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23" w:rsidRDefault="008D1C19" w:rsidP="009601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проекта</w:t>
      </w:r>
    </w:p>
    <w:p w:rsidR="00331E23" w:rsidRDefault="00331E23">
      <w:pPr>
        <w:pStyle w:val="af8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pStyle w:val="af8"/>
        <w:numPr>
          <w:ilvl w:val="0"/>
          <w:numId w:val="14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4" w:type="dxa"/>
        <w:tblInd w:w="-3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3402"/>
        <w:gridCol w:w="5407"/>
      </w:tblGrid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«Сотрудник нового формата: от кадрового аудита до корпоративной культуры»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Краткая аннотация проекта (не более 100 слов)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направлен на формирование благоприятной  профессиональной среды посредством развития у сотрудников навыков «нового типа» в рамках комплексной модернизации.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включает в себя:</w:t>
            </w:r>
          </w:p>
          <w:p w:rsidR="00331E23" w:rsidRDefault="008D1C19" w:rsidP="003904F3">
            <w:pPr>
              <w:pStyle w:val="af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системной оценки персонала службы занятости населения, позволяющей  принимать обоснованные кадровые решения, сокращать риски ошибок найма или назначения некомпетентного сотрудника на новую должность;</w:t>
            </w:r>
          </w:p>
          <w:p w:rsidR="00331E23" w:rsidRDefault="008D1C19" w:rsidP="003904F3">
            <w:pPr>
              <w:pStyle w:val="af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функциональной роли каждого сотрудника;</w:t>
            </w:r>
          </w:p>
          <w:p w:rsidR="00331E23" w:rsidRDefault="008D1C19" w:rsidP="003904F3">
            <w:pPr>
              <w:pStyle w:val="af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разработку программы регулярного обучения;</w:t>
            </w:r>
          </w:p>
          <w:p w:rsidR="00331E23" w:rsidRDefault="008D1C19" w:rsidP="003904F3">
            <w:pPr>
              <w:pStyle w:val="af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корпоративной культуры;</w:t>
            </w:r>
          </w:p>
          <w:p w:rsidR="00331E23" w:rsidRDefault="008D1C19" w:rsidP="003904F3">
            <w:pPr>
              <w:pStyle w:val="af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системы оценки и мотивации персонала.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проекта (цель проекта - решение конкретной проблемы в долгосрочной перспективе, задачи - порядок действий, способствующих достижению поставленной цели с указанием количественных и качественных характеристик (не более 5)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проекта — оценить степень готовности внутреннего клиента службы занятости населения Липецкой области к изменениям в условиях комплексной модернизации и создать условия для профессионального развития.</w:t>
            </w:r>
          </w:p>
          <w:p w:rsidR="00331E23" w:rsidRDefault="008D1C19" w:rsidP="003904F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корпоративных правил, традиций, норм поведения сотрудников службы занятости.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комплексной оценки сотрудников службы занятости.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локальных нормативных актов, регулирующих процессы управления персоналом.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мотивации сотрудников.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системы обучающих тренингов и команды внутренних коучей.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кадрового резерва.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Качественное закрытие вакансий, созданных в результате реорганизации службы (Вводимые должности, новые функциональные роли: - директор филиала – 5 ед.; - внутренний коуч – 4 ед.; - специалист PR – 2 ед.;</w:t>
            </w:r>
          </w:p>
          <w:p w:rsidR="00331E23" w:rsidRDefault="008D1C19" w:rsidP="003904F3">
            <w:pPr>
              <w:pStyle w:val="af8"/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специалист HR – 1 ед.).</w:t>
            </w:r>
          </w:p>
          <w:p w:rsidR="00331E23" w:rsidRDefault="008D1C19" w:rsidP="003904F3">
            <w:pPr>
              <w:pStyle w:val="af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профиля внутреннего клиента.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центров занятости населения Липецкой области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организации Центра занятости населения в субъекте Российской Федерации, в котором реализован проект (централизованная, смешанная, децентрализованная)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Централизованная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территориальных подразделений Центров занятости населения субъекта Российской Федерации при централизации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территориальных подразделений ОКУ «Центр занятости населения Липецкой области»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Центров занятости населения либо территориальных подразделений Центров занятости населения, участвующих в реализации проекта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территориальных подразделений ОКУ «Центр занятости населения Липецкой области»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(Далее - ОКУ «ЦЗН Липецкой области»)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Центров занятости населения (территориальных подразделений Центров занятости населения), участвующих в реализации проекта, с указанием Центров занятости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населения (территориальных подразделений Центров занятости населения) и адреса (адресов).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ОКУ «ЦЗН Липецкой области» Липецкий городской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398024 г. Липецк, ул. Доватора, 12 (5 этаж).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ОКУ «ЦЗН Липецкой области» Липецкий районный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399870,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Липецк, Боевой проезд, 28.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ОКУ «ЦЗН Липецкой области» Елецкий городской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399772, г. Елец,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пер. Мельничный, 16.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ОКУ «ЦЗН Липецкой области» Елецкий районный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399570,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пос. Солидарность, ул. Лесная, 9а.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ОКУ «ЦЗН Липецкой области» Воловский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399580,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Волово, ул. Советская, 111а.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ОКУ «ЦЗН Липецкой области» Данковский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399850,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Данков, ул. Урицкого, 3.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7.ОКУ «ЦЗН Липецкой области» Добринский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399430,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пгт Добринка, ул. Советская, 10;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 ОКУ «ЦЗН Липецкой области» Добровский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399140,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Доброе, ул. Интернациональная, 17.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ОКУ «ЦЗН Липецкой области» Долгоруковский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399510,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Долгоруково, ул. Советская, 14.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 ОКУ «ЦЗН Липецкой области» Задонский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399200,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Задонск, ул. Крупской, 28.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 ОКУ «ЦЗН Липецкой области» Измалковский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399000,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Измалково, ул. Ленина, 22.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ОКУ «ЦЗН Липецкой области» Краснинский отдел.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399670,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Красное, ул. Первомайская, 5.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 ОКУ «ЦЗН Липецкой области» Лебедянский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399610,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Лебедянь, ул. Ленина, 53.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 ОКУ «ЦЗН Липецкой области» Лев-Толстовский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Адрес: 399870,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пгт Лев Толстой, ул. Володарского, 25.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 ОКУ «ЦЗН Липецкой области» Становлянский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399870,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Становое, ул. Советская, 6а.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 ОКУ «ЦЗН Липецкой области» Тербунский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399540,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Тербуны, ул. Ленина, 43.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 ОКУ «ЦЗН Липецкой области» Усманский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399370,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Усмань, ул. Комарова, 1а.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 ОКУ «ЦЗН Липецкой области» Хлевенский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399260,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Хлевное, ул. Свободы, 57.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 ОКУ «ЦЗН Липецкой области» Чаплыгинский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399900, Липецкая область,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Чаплыгин, ул. Энгельса, 18.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 ОКУ «ЦЗН Липецкой области» Грязинский отдел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Адрес: 399050, Липецкая область, 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Грязи, ул. Советская, 61.</w:t>
            </w:r>
          </w:p>
          <w:p w:rsidR="00331E23" w:rsidRDefault="00331E23" w:rsidP="003904F3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внедрения проекта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02.08.2021</w:t>
            </w:r>
          </w:p>
        </w:tc>
      </w:tr>
      <w:tr w:rsidR="00331E23" w:rsidTr="003904F3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завершения внедрения проекта и перехода к работе в штатном режиме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30.12.2022</w:t>
            </w:r>
          </w:p>
        </w:tc>
      </w:tr>
    </w:tbl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Обоснование проекта и проблема, на решение которой направлен проект, или улучшение, внедряемое с помощью проекта</w:t>
      </w:r>
    </w:p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2936"/>
        <w:gridCol w:w="6279"/>
      </w:tblGrid>
      <w:tr w:rsidR="00331E23" w:rsidTr="003904F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приоритет (цель/задача) развития, на достижение которого влияет внедрение проекта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эффективной модернизации службы занятости населения Липецкой области, направленной на улучшение социально-экономического климата региона.</w:t>
            </w:r>
          </w:p>
        </w:tc>
      </w:tr>
      <w:tr w:rsidR="00331E23" w:rsidTr="003904F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Проблема, решаемая с помощью проекта, или улучшение,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внедряемое с помощью проекта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Проект позволяет: </w:t>
            </w:r>
          </w:p>
          <w:p w:rsidR="00331E23" w:rsidRDefault="008D1C19" w:rsidP="003904F3">
            <w:pPr>
              <w:pStyle w:val="af8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усовершенствовать систему управления персоналом;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внедрить комплексную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-диагностику;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повысить лояльность и вовлеченность внутреннего клиента;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сформировать кадровый резерв;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разработать показатели эффективности работы сотрудников;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обеспечить бесшовный переход к новой организационной структуре;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повысить уровень клиенториентированности сотрудников;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увеличить индекс лояльности к службе занятости региона как к работодателю;</w:t>
            </w:r>
          </w:p>
          <w:p w:rsidR="00331E23" w:rsidRDefault="008D1C19" w:rsidP="003904F3">
            <w:pPr>
              <w:pStyle w:val="af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критерии демотивации персонала.</w:t>
            </w:r>
          </w:p>
        </w:tc>
      </w:tr>
      <w:tr w:rsidR="00331E23" w:rsidTr="003904F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подтверждающие наличие проблемы (статистические данные, иное)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pStyle w:val="af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документов, регламентирующих процессы управления персоналом.</w:t>
            </w:r>
          </w:p>
          <w:p w:rsidR="00331E23" w:rsidRDefault="008D1C19" w:rsidP="003904F3">
            <w:pPr>
              <w:pStyle w:val="af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Неравномерная нагрузка на сотрудников от 74% до 128%.</w:t>
            </w:r>
          </w:p>
          <w:p w:rsidR="00331E23" w:rsidRDefault="008D1C19" w:rsidP="003904F3">
            <w:pPr>
              <w:pStyle w:val="af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кадрового резерва на руководящие позиции, создающиеся из-за централизации управленческих функций.</w:t>
            </w:r>
          </w:p>
          <w:p w:rsidR="00331E23" w:rsidRDefault="008D1C19" w:rsidP="003904F3">
            <w:pPr>
              <w:pStyle w:val="af8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17% сотрудников не принимали модернизацию службы занятости.</w:t>
            </w:r>
          </w:p>
        </w:tc>
      </w:tr>
      <w:tr w:rsidR="00331E23" w:rsidTr="003904F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вклада проекта Центра занятости населения в достижение приоритета развития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Эффективная деятельность сотрудников «нового типа», обладающих высокими профессиональными знаниями, умением продуктивно справляться с разными типами задач, готовностью к изменениям и мотивацией для дальнейшего развития, позволит обеспечить </w:t>
            </w:r>
            <w:r>
              <w:rPr>
                <w:rFonts w:ascii="Times New Roman" w:eastAsia="times new romans" w:hAnsi="Times New Roman" w:cs="Times New Roman"/>
                <w:sz w:val="28"/>
                <w:szCs w:val="28"/>
              </w:rPr>
              <w:t>необходимый баланс между спросом и предложением на региональном рынке труда; выстроить грамотную кадровую  политику области, способную ежегодно обеспечивать работодателей, осуществляющих деятельность на территории Липецкой области, персоналом необходимой квалификации.</w:t>
            </w:r>
          </w:p>
        </w:tc>
      </w:tr>
      <w:tr w:rsidR="00331E23" w:rsidTr="003904F3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Материалы, подтверждающие влияние внедрения проекта Центра занятости населения (статистические данные, результаты независимой оценки, результаты научных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исследований, иное - прикладываются отдельно)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Приказы о назначении на должности по итогам карьерных диалогов.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 о прохождении обучения по программам РАНХиГС по итогам карьерных диалогов.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Сформированные перечни обучающих программ от внутренних тренеров (команды сформированы по итогам карьерных диалогов).</w:t>
            </w: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Грамотно выстроенная кадровая политика и внимание к интересам внутреннего клиента, введенные нормативные документы благоприятно влияют на взаимодействие с внешними клиентами, а также на общие показатели эффективности службы занятости.</w:t>
            </w:r>
          </w:p>
          <w:p w:rsidR="00331E23" w:rsidRDefault="00331E23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Сравнительный анализ показателей 01.08.2022 / 01.08.2021</w:t>
            </w:r>
          </w:p>
          <w:p w:rsidR="00331E23" w:rsidRDefault="00331E23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6145" w:type="dxa"/>
              <w:tblLook w:val="04A0" w:firstRow="1" w:lastRow="0" w:firstColumn="1" w:lastColumn="0" w:noHBand="0" w:noVBand="1"/>
            </w:tblPr>
            <w:tblGrid>
              <w:gridCol w:w="2045"/>
              <w:gridCol w:w="609"/>
              <w:gridCol w:w="1119"/>
              <w:gridCol w:w="1119"/>
              <w:gridCol w:w="1253"/>
            </w:tblGrid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Показатель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Ед. изм.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01.08.2021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01.08.2022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Отклонение, в %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Уровень зарегистрированной безработицы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%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0,5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0,47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6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Средняя продолжительность безработицы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мес.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4,17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3,66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12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Уровень трудоустройства инвалидов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%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38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48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26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Несовершеннолетние на временные работы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чел.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3644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4513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24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Количество вакансий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мест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13676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21419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57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Средняя з/п по вакансиям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руб.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26108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27776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6</w:t>
                  </w:r>
                </w:p>
              </w:tc>
            </w:tr>
            <w:tr w:rsidR="00331E23">
              <w:trPr>
                <w:trHeight w:val="644"/>
              </w:trPr>
              <w:tc>
                <w:tcPr>
                  <w:tcW w:w="2045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Профобучение, включая обучение по проекту "Демография"</w:t>
                  </w:r>
                </w:p>
              </w:tc>
              <w:tc>
                <w:tcPr>
                  <w:tcW w:w="60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чел.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1467</w:t>
                  </w:r>
                </w:p>
              </w:tc>
              <w:tc>
                <w:tcPr>
                  <w:tcW w:w="1119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2071</w:t>
                  </w:r>
                </w:p>
              </w:tc>
              <w:tc>
                <w:tcPr>
                  <w:tcW w:w="1253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1E23" w:rsidRDefault="008D1C19" w:rsidP="00390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41</w:t>
                  </w:r>
                </w:p>
              </w:tc>
            </w:tr>
          </w:tbl>
          <w:p w:rsidR="00331E23" w:rsidRDefault="00331E23" w:rsidP="00390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Описание решения проблемы с помощью проекта или внедрения улучшения с помощью проекта.</w:t>
      </w: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Описание сути произведенных изменений и ключевых отличий реализованного решения от ранее существовавшего процесса/инструментов работы (внедрение IT-решений, введение новой услуги, иное).</w:t>
      </w:r>
    </w:p>
    <w:p w:rsidR="00331E23" w:rsidRDefault="008D1C19">
      <w:pPr>
        <w:pStyle w:val="af8"/>
        <w:numPr>
          <w:ilvl w:val="0"/>
          <w:numId w:val="12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сформированы ценности и миссия службы занятости «нового формата»;</w:t>
      </w:r>
    </w:p>
    <w:p w:rsidR="00331E23" w:rsidRDefault="008D1C19">
      <w:pPr>
        <w:pStyle w:val="af8"/>
        <w:numPr>
          <w:ilvl w:val="0"/>
          <w:numId w:val="12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создана команда «Лидеры изменений»;</w:t>
      </w:r>
    </w:p>
    <w:p w:rsidR="00331E23" w:rsidRDefault="008D1C19">
      <w:pPr>
        <w:pStyle w:val="af8"/>
        <w:numPr>
          <w:ilvl w:val="0"/>
          <w:numId w:val="12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обеспечено принятие изменений и концепции модернизации службы занятости;</w:t>
      </w:r>
    </w:p>
    <w:p w:rsidR="00331E23" w:rsidRDefault="008D1C19">
      <w:pPr>
        <w:pStyle w:val="af8"/>
        <w:numPr>
          <w:ilvl w:val="0"/>
          <w:numId w:val="12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разработаны рекомендации по развитию для участников карьерных диалогов;</w:t>
      </w:r>
    </w:p>
    <w:p w:rsidR="00331E23" w:rsidRDefault="008D1C19">
      <w:pPr>
        <w:pStyle w:val="af8"/>
        <w:numPr>
          <w:ilvl w:val="0"/>
          <w:numId w:val="12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введены новые функциональные роли: карьерного и кадрового консультантов;</w:t>
      </w:r>
    </w:p>
    <w:p w:rsidR="00331E23" w:rsidRDefault="008D1C19">
      <w:pPr>
        <w:pStyle w:val="af8"/>
        <w:numPr>
          <w:ilvl w:val="0"/>
          <w:numId w:val="12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 набор компетенций для сотрудника «нового типа».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«Дорожная карта» внедрения проекта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80"/>
        <w:gridCol w:w="3055"/>
        <w:gridCol w:w="1554"/>
        <w:gridCol w:w="2503"/>
        <w:gridCol w:w="2556"/>
      </w:tblGrid>
      <w:tr w:rsidR="00331E23" w:rsidTr="003904F3">
        <w:trPr>
          <w:trHeight w:val="492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55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503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(должность, структурное подразделение)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331E23" w:rsidTr="003904F3">
        <w:trPr>
          <w:trHeight w:val="732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рабочей группы для проведения кадровой оценки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ОКУ «Центр занятости населения Липецкой области»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(Далее  - ОКУ «ЦЗН Липецкой области»)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в состав рабочей группы: Маслакова М.А., Шкатова С.А., Лотарева А.А., Черепников Д.П.</w:t>
            </w:r>
          </w:p>
        </w:tc>
      </w:tr>
      <w:tr w:rsidR="00331E23" w:rsidTr="003904F3">
        <w:trPr>
          <w:trHeight w:val="288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должностных инструкций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02.08.2021</w:t>
            </w:r>
          </w:p>
        </w:tc>
        <w:tc>
          <w:tcPr>
            <w:tcW w:w="2503" w:type="dxa"/>
            <w:noWrap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 О.Н.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организационно-кадровой работы ОКУ «ЦЗН Липецкой области»</w:t>
            </w:r>
          </w:p>
        </w:tc>
        <w:tc>
          <w:tcPr>
            <w:tcW w:w="2556" w:type="dxa"/>
            <w:vMerge w:val="restart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 перечень открытых позиций, с учетом централизации управленческих функций</w:t>
            </w:r>
          </w:p>
        </w:tc>
      </w:tr>
      <w:tr w:rsidR="00331E23" w:rsidTr="003904F3">
        <w:trPr>
          <w:trHeight w:val="624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штатного расписания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03.08.2021</w:t>
            </w:r>
          </w:p>
        </w:tc>
        <w:tc>
          <w:tcPr>
            <w:tcW w:w="2503" w:type="dxa"/>
            <w:noWrap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 О.Н. начальник отдела организационно-кадровой работы ОКУ «ЦЗН Липецкой области»</w:t>
            </w:r>
          </w:p>
        </w:tc>
        <w:tc>
          <w:tcPr>
            <w:tcW w:w="2556" w:type="dxa"/>
            <w:vMerge/>
            <w:vAlign w:val="center"/>
          </w:tcPr>
          <w:p w:rsidR="00331E23" w:rsidRDefault="00331E23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1E23" w:rsidTr="003904F3">
        <w:trPr>
          <w:trHeight w:val="444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68" w:type="dxa"/>
            <w:gridSpan w:val="4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документов:</w:t>
            </w:r>
          </w:p>
        </w:tc>
      </w:tr>
      <w:tr w:rsidR="00331E23" w:rsidTr="003904F3">
        <w:trPr>
          <w:trHeight w:val="1008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профессиональные тесты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06.08.2021</w:t>
            </w:r>
          </w:p>
        </w:tc>
        <w:tc>
          <w:tcPr>
            <w:tcW w:w="2503" w:type="dxa"/>
            <w:noWrap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Балашова И.Н. начальник отдела технологии работы административных регламентов и контроля качества предоставляемых государственных услуг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Сформированы тесты по закондательной базе и услугам Центра занятости населения</w:t>
            </w:r>
          </w:p>
        </w:tc>
      </w:tr>
      <w:tr w:rsidR="00331E23" w:rsidTr="003904F3">
        <w:trPr>
          <w:trHeight w:val="816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анкета мотивации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06.08.2021</w:t>
            </w:r>
          </w:p>
        </w:tc>
        <w:tc>
          <w:tcPr>
            <w:tcW w:w="2503" w:type="dxa"/>
            <w:vMerge w:val="restart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Н.А. директор ОКУ «Центр государственных выплат и кадровой работы»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Лотарева А.А. заместитель директора ОКУ «ЦЗН Липецкой области» 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Сформирована анкета по оценке уровня вовлеченности персонала и уровню клиентоцентричности</w:t>
            </w:r>
          </w:p>
        </w:tc>
      </w:tr>
      <w:tr w:rsidR="00331E23" w:rsidTr="003904F3">
        <w:trPr>
          <w:trHeight w:val="852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шкала соответствия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06.08.2021</w:t>
            </w:r>
          </w:p>
        </w:tc>
        <w:tc>
          <w:tcPr>
            <w:tcW w:w="2503" w:type="dxa"/>
            <w:vMerge/>
          </w:tcPr>
          <w:p w:rsidR="00331E23" w:rsidRDefault="00331E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Сформирована бальная система оценки тестов и анкеты, а также градация сотрудников по результатам тестирования</w:t>
            </w:r>
          </w:p>
        </w:tc>
      </w:tr>
      <w:tr w:rsidR="00331E23" w:rsidTr="003904F3">
        <w:trPr>
          <w:trHeight w:val="72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карьерных диалогов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09.08.2021</w:t>
            </w:r>
          </w:p>
        </w:tc>
        <w:tc>
          <w:tcPr>
            <w:tcW w:w="2503" w:type="dxa"/>
            <w:noWrap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Н.А. директор ОКУ «Центр государственных выплат и кадровой работы»,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Астахова О.В.</w:t>
            </w:r>
          </w:p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HR бизнес партнёр</w:t>
            </w:r>
          </w:p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работе с персоналом</w:t>
            </w:r>
          </w:p>
          <w:p w:rsidR="00331E23" w:rsidRDefault="008D1C19">
            <w:pPr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Липецкого</w:t>
            </w:r>
          </w:p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отделения</w:t>
            </w:r>
          </w:p>
          <w:p w:rsidR="00331E23" w:rsidRDefault="008D1C1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ПАО</w:t>
            </w:r>
            <w:r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f9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Сбербанк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России»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 порядок проведения карьерных диалогов, а также сформирован основной перечень вопросов для интервью</w:t>
            </w:r>
          </w:p>
        </w:tc>
      </w:tr>
      <w:tr w:rsidR="00331E23" w:rsidTr="003904F3">
        <w:trPr>
          <w:trHeight w:val="288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Апробация тестов на отделе г. Липецка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13.08.2021</w:t>
            </w:r>
          </w:p>
        </w:tc>
        <w:tc>
          <w:tcPr>
            <w:tcW w:w="2503" w:type="dxa"/>
            <w:noWrap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Шкатова С.А. заместитель директора ОКУ «ЦЗН Липецкой области»  </w:t>
            </w:r>
          </w:p>
        </w:tc>
        <w:tc>
          <w:tcPr>
            <w:tcW w:w="2556" w:type="dxa"/>
            <w:noWrap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первой волны тестирования</w:t>
            </w:r>
          </w:p>
        </w:tc>
      </w:tr>
      <w:tr w:rsidR="00331E23" w:rsidTr="003904F3">
        <w:trPr>
          <w:trHeight w:val="72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Подсчет результатов, выявление неточностей в структуре тестов и анкет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15.08.2021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Шкатова С.А. заместитель директора ОКУ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«ЦЗН Липецкой области», Лотарева А.А. заместитель директора ОКУ «ЦЗН Липецкой области»,  Балашова И.Н. начальник отдела технологии работы административных регламентов и контроля качества предоставляемых государственных услуг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Анализ основных вопросов при проведении тестирования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Доработка тестов и финальное утверждение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16.08.2021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Н.А. директор ОКУ «Центр государственных выплат и кадровой работы»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Сформированы итоговые версии анкет и тестов</w:t>
            </w:r>
          </w:p>
        </w:tc>
      </w:tr>
      <w:tr w:rsidR="00331E23" w:rsidTr="003904F3">
        <w:trPr>
          <w:trHeight w:val="72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графика проведения кадровой оценки в районных  отделах.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16.08.2021</w:t>
            </w:r>
          </w:p>
        </w:tc>
        <w:tc>
          <w:tcPr>
            <w:tcW w:w="2503" w:type="dxa"/>
            <w:noWrap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Черепников Д.П. 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Составлена дорожная карта поездок для  проведения кадровой оценки (согласно оптимальным маршрутам)</w:t>
            </w:r>
          </w:p>
        </w:tc>
      </w:tr>
      <w:tr w:rsidR="00331E23" w:rsidTr="003904F3">
        <w:trPr>
          <w:trHeight w:val="72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Выезды в районные отделы, проведение кадровой оценки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Шкатова С.А. заместитель директора ОКУ «ЦЗН Липецкой области», Лотарева А.А. заместитель директора ОКУ «ЦЗН Липецкой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области»,  Черепников Д.П. 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тестирования во всех районных отделах</w:t>
            </w:r>
          </w:p>
        </w:tc>
      </w:tr>
      <w:tr w:rsidR="00331E23" w:rsidTr="003904F3">
        <w:trPr>
          <w:trHeight w:val="96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итогов, подсчет баллов по анкетам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 Лотарева А.А. заместитель директора ОКУ «ЦЗН Липецкой области», Черепников Д.П. заместитель директора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Балашова И.Н. начальник отдела технологии работы административных регламентов и контроля качества предоставляемых государственных услуг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Подсчет результатов тестирования, сопоставление по шкале соответствия</w:t>
            </w:r>
          </w:p>
        </w:tc>
      </w:tr>
      <w:tr w:rsidR="00331E23" w:rsidTr="003904F3">
        <w:trPr>
          <w:trHeight w:val="72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списков кандидатов на карьерные диалоги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Михайлова Е.А., 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социальной политики Липецкой области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Маслакова М.А. директор ОКУ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 Лотарева А.А. 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Сформирован список сторонников изменений, с максимально высокими баллами по профессиональным тестам.</w:t>
            </w:r>
          </w:p>
        </w:tc>
      </w:tr>
      <w:tr w:rsidR="00331E23" w:rsidTr="003904F3">
        <w:trPr>
          <w:trHeight w:val="72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списков на семинар "Погружение" 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 Лотарева А.А. 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Сформированы списки сотрудников на трехдневный семинар согласно баллам по результатам тестирования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программы семинара "Погружения"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Михайлова Е.А., заместитель начальника Управления социальной политики Липецкой области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 программа семинара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Приглашение участников семинара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 О.Н. начальник отдела организационно-кадровой работы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участников о дате и месте проведения семинара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карьерных диалогов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Маслакова М.А., директор ОКУ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 Лотарева А.А. 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Оценен  потенциал кандидатов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будущих ролей в новой структуре</w:t>
            </w:r>
          </w:p>
        </w:tc>
      </w:tr>
      <w:tr w:rsidR="00331E23" w:rsidTr="003904F3">
        <w:trPr>
          <w:trHeight w:val="792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списков на кадровые перемещения/кадровый резерв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 Лотарева А.А. заместитель директора ОКУ «ЦЗН Липецкой области»</w:t>
            </w:r>
          </w:p>
        </w:tc>
        <w:tc>
          <w:tcPr>
            <w:tcW w:w="2556" w:type="dxa"/>
            <w:vMerge w:val="restart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Определены сотрудники, готовые к дальнейшему обучению для замещения вакантных должностей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личных дел сотрудников, включенных в кадровый резерв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Лотарева А.А. заместитель директора ОКУ «ЦЗН Липецкой области» </w:t>
            </w:r>
          </w:p>
        </w:tc>
        <w:tc>
          <w:tcPr>
            <w:tcW w:w="2556" w:type="dxa"/>
            <w:vMerge/>
            <w:vAlign w:val="center"/>
          </w:tcPr>
          <w:p w:rsidR="00331E23" w:rsidRDefault="00331E23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офферов для сотрудников, вошедших в кадровый резерв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Шкатова С.А. 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директора ОКУ «ЦЗН Липецкой области», Лотарева А.А. заместитель директора ОКУ «ЦЗН Липецкой области»</w:t>
            </w:r>
          </w:p>
        </w:tc>
        <w:tc>
          <w:tcPr>
            <w:tcW w:w="2556" w:type="dxa"/>
            <w:vMerge/>
            <w:vAlign w:val="center"/>
          </w:tcPr>
          <w:p w:rsidR="00331E23" w:rsidRDefault="00331E23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1E23" w:rsidTr="003904F3">
        <w:trPr>
          <w:trHeight w:val="96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Семинара Погружения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Михайлова Е.А., 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начальника Управления социальной политики Липецкой области,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семинара 21,22,23 сентября 2021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по работе с противниками модернизации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Лотарева А.А. заместитель директора ОКУ «ЦЗН Липецкой области» </w:t>
            </w:r>
          </w:p>
        </w:tc>
        <w:tc>
          <w:tcPr>
            <w:tcW w:w="2556" w:type="dxa"/>
            <w:vMerge w:val="restart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 перечень тем для проведения еженедельных собраний для сотрудников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перечня причин демотивации персонала</w:t>
            </w:r>
          </w:p>
        </w:tc>
        <w:tc>
          <w:tcPr>
            <w:tcW w:w="1554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Шкатова С.А. заместитель директора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Лотарева А.А. заместитель директора ОКУ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«ЦЗН Липецкой области» </w:t>
            </w:r>
          </w:p>
        </w:tc>
        <w:tc>
          <w:tcPr>
            <w:tcW w:w="2556" w:type="dxa"/>
            <w:vMerge/>
            <w:vAlign w:val="center"/>
          </w:tcPr>
          <w:p w:rsidR="00331E23" w:rsidRDefault="00331E23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наполнения и визуала "Книги нового сотрудника"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Маслакова М.А. директор ОКУ «ЦЗН Липецкой области», Лотарева А.А. заместитель директора ОКУ «ЦЗН Липецкой области», 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О.В. инспектор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Сформированы содержание и структура документа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наполнения "Кодекса корпоративной этики"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 Чекалина И.В. директор Липецкого отдела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Сформированы содержание и структура документа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внутренним приказом "Книги нового сотрудника"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 О.Н. начальник отдела организационно-кадровой работы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и внедрение документа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уникальной программы обучения по кадровому и карьерному консультированию на базе РАНХиГС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Преподавательский состав РАНХиГС, Маслакова М.А.</w:t>
            </w:r>
          </w:p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ОКУ «ЦЗН Липецкой области»,</w:t>
            </w:r>
          </w:p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Лотарева А.А.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Разработанная программа обучения по кадровому и карьерному консультированию на базе РАНХиГС.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проекте ФЦК в сфере занятости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ФГБУ «ВНИИ труда» Минтруда России: «Формирование организационной культуры внимания к интересам внутреннего клиента СЗН» 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10.12.2021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Маслакова М.А. директор ОКУ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«ЦЗН Липецкой области», Лотарева А.А. заместитель директора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Трансляция опыта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команды из 4х человек по направлению «Внутренний тренер по обучению персонала»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Мордвинкина Т.Э. начальник отдела подбора, оценки и карьерного развития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 пулл тренингов (перечень самых востребованных тренингов был разработан в качестве дипломных работ в процессе обучения)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сотрудников по программе "Карьерный консультант" РАНХиГС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20.12.2021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Преподавательский состав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РАНХиГС, внутренние тренеры ЦЗН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Обновление профессиональных знаний и навыков для работы в современных «кадровых центрах»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внутренним приказом "Кодекса корпоративной этики"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20.01.2022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 О.Н. начальник отдела организационно-кадровой работы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Утверждение и внедрение документа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Ознакомление сотрудников с 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"Книгой нового сотрудника" и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"Кодексом корпоративной этики"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19.10.2021/</w:t>
            </w:r>
          </w:p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01.02.2022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 О.Н., начальник отдела организационно-кадровой работы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 отделов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Доведение информации до всех сотрудников службы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по направлению "Школа руководителей"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04.02.2022</w:t>
            </w:r>
          </w:p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</w:p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31.11.2022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Мордвинкина Т.Э.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отдела подбора, оценки и карьерного развития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Команда руководителей обучены по комплексной программе развития управленческого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потенциала и формирования компетенций у руководителей разного уровня на их текущих позициях.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чек-листа для выездных проверок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01.03.2022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Балашова И.Н. начальник отдела технологии работы административных регламентов и контроля качества предоставляемых государственных услуг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Сформированы содержание и структура документа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Утверждение графика выезда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12.04.2022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Балашова И.Н. начальник отдела технологии работы административных регламентов и контроля качества предоставляемых государственных услуг ОКУ 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Утверждение и внедрение документа</w:t>
            </w:r>
          </w:p>
        </w:tc>
      </w:tr>
      <w:tr w:rsidR="00331E23" w:rsidTr="003904F3">
        <w:trPr>
          <w:trHeight w:val="480"/>
        </w:trPr>
        <w:tc>
          <w:tcPr>
            <w:tcW w:w="680" w:type="dxa"/>
            <w:noWrap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55" w:type="dxa"/>
          </w:tcPr>
          <w:p w:rsidR="00331E23" w:rsidRDefault="008D1C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специалистов по модулю «Сервис-дизайн»</w:t>
            </w:r>
          </w:p>
        </w:tc>
        <w:tc>
          <w:tcPr>
            <w:tcW w:w="1554" w:type="dxa"/>
            <w:vAlign w:val="center"/>
          </w:tcPr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08.08.2022</w:t>
            </w:r>
          </w:p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</w:p>
          <w:p w:rsidR="00331E23" w:rsidRDefault="008D1C19" w:rsidP="003904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25.08.2022</w:t>
            </w:r>
          </w:p>
        </w:tc>
        <w:tc>
          <w:tcPr>
            <w:tcW w:w="2503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Киц А.В. (команда тренеров) Регионального центра компетенций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Дунаева Э.С. инспектор ОКУ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«ЦЗН Липецкой области»</w:t>
            </w:r>
          </w:p>
        </w:tc>
        <w:tc>
          <w:tcPr>
            <w:tcW w:w="2556" w:type="dxa"/>
            <w:vAlign w:val="center"/>
          </w:tcPr>
          <w:p w:rsidR="00331E23" w:rsidRDefault="008D1C19" w:rsidP="003904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Погружение в методологию и разработка новых сервисов по ЖС "Поиск работы"</w:t>
            </w:r>
          </w:p>
        </w:tc>
      </w:tr>
    </w:tbl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0590" w:type="dxa"/>
        <w:tblInd w:w="-601" w:type="dxa"/>
        <w:tblLook w:val="04A0" w:firstRow="1" w:lastRow="0" w:firstColumn="1" w:lastColumn="0" w:noHBand="0" w:noVBand="1"/>
      </w:tblPr>
      <w:tblGrid>
        <w:gridCol w:w="678"/>
        <w:gridCol w:w="3150"/>
        <w:gridCol w:w="1528"/>
        <w:gridCol w:w="2570"/>
        <w:gridCol w:w="2664"/>
      </w:tblGrid>
      <w:tr w:rsidR="00331E23">
        <w:tc>
          <w:tcPr>
            <w:tcW w:w="67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0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Внедрение положения о подборе и адаптации персонала</w:t>
            </w:r>
          </w:p>
        </w:tc>
        <w:tc>
          <w:tcPr>
            <w:tcW w:w="152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04.10.2022</w:t>
            </w:r>
          </w:p>
        </w:tc>
        <w:tc>
          <w:tcPr>
            <w:tcW w:w="2570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Дружбинская С.Г. начальник  юридического отдела ОКУ «ЦЗН Липецкой области»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Требунских Я.А.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ОКУ «ЦЗН Липецкой области»</w:t>
            </w:r>
          </w:p>
        </w:tc>
        <w:tc>
          <w:tcPr>
            <w:tcW w:w="2664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Утверждение и внедрение </w:t>
            </w:r>
          </w:p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документа</w:t>
            </w:r>
          </w:p>
        </w:tc>
      </w:tr>
      <w:tr w:rsidR="00331E23">
        <w:tc>
          <w:tcPr>
            <w:tcW w:w="67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50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Внедрение положения о награждении/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поощрении 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сотрудников</w:t>
            </w:r>
          </w:p>
        </w:tc>
        <w:tc>
          <w:tcPr>
            <w:tcW w:w="152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12.10.2022</w:t>
            </w:r>
          </w:p>
        </w:tc>
        <w:tc>
          <w:tcPr>
            <w:tcW w:w="2570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Дружбинская С.Г. начальник  юридического отдела ОКУ «ЦЗН Липецкой области»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Требунских Я.А.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ОКУ «ЦЗН Липецкой области»</w:t>
            </w:r>
          </w:p>
        </w:tc>
        <w:tc>
          <w:tcPr>
            <w:tcW w:w="2664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Утверждение и внедрение </w:t>
            </w:r>
          </w:p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документа</w:t>
            </w:r>
          </w:p>
        </w:tc>
      </w:tr>
      <w:tr w:rsidR="00331E23">
        <w:tc>
          <w:tcPr>
            <w:tcW w:w="67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50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Внедрение приказа об утверждении 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ежегодной комплексной оценки  персонала</w:t>
            </w:r>
          </w:p>
        </w:tc>
        <w:tc>
          <w:tcPr>
            <w:tcW w:w="152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18.11.2022</w:t>
            </w:r>
          </w:p>
        </w:tc>
        <w:tc>
          <w:tcPr>
            <w:tcW w:w="2570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Маслакова М.А. директор ОКУ «ЦЗН Липецкой области»,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Дружбинская С.Г. начальник  юридического отдела ОКУ «ЦЗН Липецкой области»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Требунских Я.А.</w:t>
            </w:r>
          </w:p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ОКУ «ЦЗН Липецкой области»</w:t>
            </w:r>
          </w:p>
        </w:tc>
        <w:tc>
          <w:tcPr>
            <w:tcW w:w="2664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Утверждение и внедрение </w:t>
            </w:r>
          </w:p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документа</w:t>
            </w:r>
          </w:p>
        </w:tc>
      </w:tr>
      <w:tr w:rsidR="00331E23">
        <w:tc>
          <w:tcPr>
            <w:tcW w:w="67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50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Переобучение всего 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штата сотрудников по квалификации 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"Карьерный 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консультант"</w:t>
            </w:r>
          </w:p>
        </w:tc>
        <w:tc>
          <w:tcPr>
            <w:tcW w:w="1528" w:type="dxa"/>
          </w:tcPr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23.12.2022</w:t>
            </w:r>
          </w:p>
        </w:tc>
        <w:tc>
          <w:tcPr>
            <w:tcW w:w="2570" w:type="dxa"/>
          </w:tcPr>
          <w:p w:rsidR="00331E23" w:rsidRDefault="008D1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Преподавательский состав РАНХиГС,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внутренние тренеры ЦЗН</w:t>
            </w:r>
          </w:p>
        </w:tc>
        <w:tc>
          <w:tcPr>
            <w:tcW w:w="2664" w:type="dxa"/>
          </w:tcPr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Обновление профессиональных знаний и навыков</w:t>
            </w:r>
          </w:p>
          <w:p w:rsidR="00331E23" w:rsidRDefault="008D1C19">
            <w:pPr>
              <w:ind w:right="-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для работы в современных</w:t>
            </w:r>
          </w:p>
          <w:p w:rsidR="00331E23" w:rsidRDefault="008D1C19">
            <w:pPr>
              <w:ind w:right="-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«кадровых центрах»</w:t>
            </w:r>
          </w:p>
        </w:tc>
      </w:tr>
    </w:tbl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Нормативное, правовое и методическое обеспечение реализации проекта Центра занятости населения (перечень нормативных правовых актов, локальных актов, иных документов, которые были разработаны или изменены для того, чтобы проект был реализован).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Принятые документы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54" w:type="dxa"/>
        <w:tblInd w:w="-5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2617"/>
        <w:gridCol w:w="3154"/>
        <w:gridCol w:w="3969"/>
      </w:tblGrid>
      <w:tr w:rsidR="00331E23" w:rsidTr="003904F3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 (документы прикладываются отдельно)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ключевых положений (норм) по реализации проекта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принятия документа (в аспекте реализации проекта)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 корпоративной этики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миссии, ценностях и принципах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ОКУ «Центра занятости населения Липецкой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(Далее - ОКУ «ЦЗН Липецкой области»)</w:t>
            </w:r>
          </w:p>
          <w:p w:rsidR="00331E23" w:rsidRDefault="008D1C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стандартов этичного поведения, определяющие взаимоотношения внутри коллектива, отношения с клиентами и партнерами ОКУ «ЦЗН Липецкой области».</w:t>
            </w:r>
          </w:p>
          <w:p w:rsidR="00331E23" w:rsidRDefault="00331E2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 единый корпоративный </w:t>
            </w:r>
          </w:p>
          <w:p w:rsidR="00331E23" w:rsidRDefault="008D1C19">
            <w:pPr>
              <w:pStyle w:val="af8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язык.</w:t>
            </w:r>
          </w:p>
          <w:p w:rsidR="00331E23" w:rsidRDefault="008D1C19">
            <w:pPr>
              <w:pStyle w:val="af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единый корпоративный стиль.</w:t>
            </w:r>
          </w:p>
          <w:p w:rsidR="00331E23" w:rsidRDefault="008D1C19">
            <w:pPr>
              <w:pStyle w:val="af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 единый стандарты поведения сотрудников.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нового сотрудника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рекомендации по успешному прохождению испытательного срока, описаны поведенческие стандарты и технологии работы с персоналом, обеспечивающие развитие корпоративной культуры, основанной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разработанных ценностях.</w:t>
            </w: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Быстрая адаптация новых сотрудников на рабочем месте.</w:t>
            </w:r>
          </w:p>
          <w:p w:rsidR="00331E23" w:rsidRDefault="008D1C19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Успешное прохождение испытательного срока новых сотрудников.</w:t>
            </w:r>
          </w:p>
          <w:p w:rsidR="00331E23" w:rsidRDefault="008D1C19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 со стандартами работы Центра в доступной и наглядной форме.</w:t>
            </w:r>
          </w:p>
          <w:p w:rsidR="00331E23" w:rsidRDefault="008D1C19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Мотивация нового сотрудника на длительное сотрудничество.</w:t>
            </w:r>
          </w:p>
          <w:p w:rsidR="00331E23" w:rsidRDefault="008D1C19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Приобщение сотрудника к корпоративной культуре.</w:t>
            </w:r>
          </w:p>
          <w:p w:rsidR="00331E23" w:rsidRDefault="0033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1E23" w:rsidRDefault="00331E2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тесты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составлена на основе действующего законодательства, основной целью тестирования является оценка знаний и навыков действующих сотрудников.</w:t>
            </w: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«узкие места» в обучении персонала.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изучения мотивации и трудовых ценностей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анкета, целью которой было: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оказать реальную помощь в организации эффективной управленческой деятельности и повышении социальной защищенности сотрудников;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выявить команду «Лидеры изменений»;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определить противников модернизации, а также выстроить формат работы с ними.</w:t>
            </w: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Определены условия для повышения удовлетворенности персонала и минимизации текучести кадров.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 по анализу анкеты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Определена балльная система оценки ответов сотрудников. Выделены вопросы, которые выносятся на карьерный диалог с сотрудником, сформирована шкала соответствия трем основным категориям: сторонники изменений, пассивные и противники изменений. </w:t>
            </w: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Создан чек-лист по проведению карьерного диалога, оценки уровня развития компетенции у кандидата.</w:t>
            </w:r>
          </w:p>
          <w:p w:rsidR="00331E23" w:rsidRDefault="00331E23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31E23" w:rsidRDefault="00331E23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План-график обучающих мероприятий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проведённому тестированию определен перечень необходимых обучающих мероприятий,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качественного и клиенториентированного оказания услуг клиентам службы занятости.</w:t>
            </w:r>
          </w:p>
          <w:p w:rsidR="00331E23" w:rsidRDefault="00331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Оптимизирована программа обучения персонала.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по проведению карьерного диалога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Сформированы рекомендации для подготовки и проведения интервью.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интервью оценивается соответствие кандидата специфике будущей должности, способности справляться с задачами и целями отдела.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интервью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оценить потенциал одного или нескольких кандидатов для будущих ролей в измененной структуре.</w:t>
            </w:r>
          </w:p>
          <w:p w:rsidR="00331E23" w:rsidRDefault="00331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Создан чек-лист по проведению карьерного диалога, оценки уровня развития компетенции у кандидата.</w:t>
            </w:r>
          </w:p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основе карьерного диалога лежали 3 принципа:</w:t>
            </w:r>
          </w:p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тактичность;</w:t>
            </w:r>
          </w:p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личный опыт;</w:t>
            </w:r>
          </w:p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безоценочность.</w:t>
            </w:r>
          </w:p>
          <w:p w:rsidR="00331E23" w:rsidRDefault="00331E23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31E23" w:rsidRDefault="00331E23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Чек-лист проверок оперативного мониторинга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основные точки контроля качества оказания услуг сотрудниками, соблюдение регламентов работы, соответствие внешнего вида сотрудников.</w:t>
            </w:r>
          </w:p>
          <w:p w:rsidR="00331E23" w:rsidRDefault="00331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Утвержден чек–лист для выездных проверок и оперативного мониторинга работы отделов.</w:t>
            </w:r>
          </w:p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 на предупреждение совершения возможных ошибок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эффективности деятельности обособленных подразделений ОКУ «ЦЗН Липецкой области»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маркеры эффективности и продуктивности для руководящих позиций: директор Центра, директор филиала, начальник отдела.</w:t>
            </w: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Создана прозрачная система оценки эффективности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 «ЦЗН Липецкой области» и его отделов.</w:t>
            </w:r>
          </w:p>
        </w:tc>
      </w:tr>
      <w:tr w:rsidR="00331E23" w:rsidTr="003904F3">
        <w:trPr>
          <w:trHeight w:val="1"/>
        </w:trPr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наставничества</w:t>
            </w:r>
          </w:p>
        </w:tc>
        <w:tc>
          <w:tcPr>
            <w:tcW w:w="300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35065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Регламентирует принцип адаптации и обучения новых сотрудников с целью овладения функциональными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навыками и погружения в корпоративную среду компании. Описывает роли и зоны ответственности наставника и стажера, распределение прав и обязанностей, критерии оценки эффективности.</w:t>
            </w:r>
          </w:p>
        </w:tc>
        <w:tc>
          <w:tcPr>
            <w:tcW w:w="403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Благодаря работающей системе наставничества, происходит непрерывный цикл передачи знаний от опытных сотрудников новичкам, что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безусловно стимулирует развитие и тех и других.</w:t>
            </w:r>
          </w:p>
        </w:tc>
      </w:tr>
    </w:tbl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Измененные документы</w:t>
      </w:r>
    </w:p>
    <w:p w:rsidR="00331E23" w:rsidRDefault="00331E23">
      <w:pPr>
        <w:spacing w:after="0" w:line="240" w:lineRule="auto"/>
        <w:ind w:left="-709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7" w:type="dxa"/>
        <w:tblInd w:w="-5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2806"/>
      </w:tblGrid>
      <w:tr w:rsidR="00331E23">
        <w:trPr>
          <w:trHeight w:val="9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документа (документы прикладываются отдельно)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Изменения, внесенные в документы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внесения изменения</w:t>
            </w:r>
          </w:p>
        </w:tc>
      </w:tr>
      <w:tr w:rsidR="00331E23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 инструкции всех штатных единиц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 w:rsidP="00390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 адаптированы под функционал карьерных и кадровых консультантов.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Четкие и понятные объяснения функциональных обязанностей.</w:t>
            </w:r>
          </w:p>
        </w:tc>
      </w:tr>
    </w:tbl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Ресурсы, кадровое и финансовое обеспечение проекта Центра занятости населения.</w:t>
      </w: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Ресурсы, необходимые для реализации проекта Центра занятости населения (площади, физические объекты, расходные материалы, информационные системы, информационная поддержка и т.п.)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5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3786"/>
        <w:gridCol w:w="5165"/>
      </w:tblGrid>
      <w:tr w:rsidR="00331E23" w:rsidTr="003904F3">
        <w:trPr>
          <w:trHeight w:val="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left="-993" w:right="-425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ресурса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ind w:left="-993" w:right="-425" w:firstLine="9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и роль ресурса в реализации проекта</w:t>
            </w:r>
          </w:p>
          <w:p w:rsidR="00331E23" w:rsidRDefault="00331E23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E23" w:rsidTr="003904F3">
        <w:trPr>
          <w:trHeight w:val="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Человеческий ресурс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руководителей на проведение оценки персонала и карьерных диалогов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специалиста регламентного отдела на разработку тестов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специалиста Управления социальной политики на разработку анкеты мотивации и структуры карьерных диалогов.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партнеров службы занятости, участвующие в кадровой оценке, а также в проведении семинара «Погружение»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дизайнер на разработку и оформление документов.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на освещение мероприятий в СМИ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водителя </w:t>
            </w:r>
          </w:p>
        </w:tc>
      </w:tr>
      <w:tr w:rsidR="00331E23" w:rsidTr="003904F3">
        <w:trPr>
          <w:trHeight w:val="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Бумага на распечатку анкеты и тестов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ГСМ для автомобилей, на выезды для проведения кадровой оценки сотрудников на местах.</w:t>
            </w:r>
          </w:p>
        </w:tc>
      </w:tr>
      <w:tr w:rsidR="00331E23" w:rsidTr="003904F3">
        <w:trPr>
          <w:trHeight w:val="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Аренда базы «Сосновый бор» для проведения семинара «погружение»</w:t>
            </w:r>
          </w:p>
        </w:tc>
      </w:tr>
    </w:tbl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Фактические затраты на реализацию проекта Центра занятости населения (ключевые затраты, осуществленные из бюджетных и внебюджетных источников, на мероприятия, необходимые для реализации проекта)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2263"/>
        <w:gridCol w:w="1731"/>
        <w:gridCol w:w="1987"/>
        <w:gridCol w:w="2415"/>
      </w:tblGrid>
      <w:tr w:rsidR="00331E23" w:rsidTr="003904F3">
        <w:trPr>
          <w:trHeight w:val="1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мероприятия, на реализацию которого было направлено финансирование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расходов - всего, млн. рублей, в том числе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внебюджетный источник финансирования</w:t>
            </w:r>
          </w:p>
        </w:tc>
      </w:tr>
      <w:tr w:rsidR="00331E23" w:rsidTr="003904F3">
        <w:trPr>
          <w:trHeight w:val="1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331E23" w:rsidP="003904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331E23" w:rsidP="003904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бюджетных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внебюджетных</w:t>
            </w: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331E23" w:rsidP="003904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1E23" w:rsidTr="003904F3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семинара "Погружение"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1E23" w:rsidTr="003904F3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Распечатка "Книги нового сотрудника" – 100 шт.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0,015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Ожидаемые и достигнутые результаты (основные индикаторы оценки и показатели эффективности (результативности) внедряемого проекта Центра занятости населения, результаты мероприятий проекта Центра занятости населения с указанием количественных и качественных характеристик):</w:t>
      </w: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Качественные результаты (в том числе эффекты, которые сложно измерить).</w:t>
      </w:r>
    </w:p>
    <w:p w:rsidR="00331E23" w:rsidRDefault="008D1C19">
      <w:pPr>
        <w:pStyle w:val="af8"/>
        <w:numPr>
          <w:ilvl w:val="0"/>
          <w:numId w:val="13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уникальная система оценки кадрового потенциала службы занятости Липецкой области;</w:t>
      </w:r>
    </w:p>
    <w:p w:rsidR="00331E23" w:rsidRDefault="008D1C19">
      <w:pPr>
        <w:pStyle w:val="af8"/>
        <w:numPr>
          <w:ilvl w:val="0"/>
          <w:numId w:val="13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разработана программа обучения по карьерному и кадровому консультированию на базе РАНХиГС;</w:t>
      </w:r>
    </w:p>
    <w:p w:rsidR="00331E23" w:rsidRDefault="008D1C19">
      <w:pPr>
        <w:pStyle w:val="af8"/>
        <w:numPr>
          <w:ilvl w:val="0"/>
          <w:numId w:val="13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 пул тренингов и обучающих мероприятий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Welcome</w:t>
      </w:r>
      <w:r>
        <w:rPr>
          <w:rFonts w:ascii="Times New Roman" w:eastAsia="Times New Roman" w:hAnsi="Times New Roman" w:cs="Times New Roman"/>
          <w:sz w:val="28"/>
          <w:szCs w:val="28"/>
        </w:rPr>
        <w:t>, Клиентоцентричный подход в обслуживании, «Эффективные коммуникации);</w:t>
      </w:r>
    </w:p>
    <w:p w:rsidR="00331E23" w:rsidRDefault="008D1C19">
      <w:pPr>
        <w:pStyle w:val="af8"/>
        <w:numPr>
          <w:ilvl w:val="0"/>
          <w:numId w:val="13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разработаны необходимые для формирования качественной корпоративной культуры документы: «Книга сотрудника», «Кодекс корпоративной этики», «Положение о наставничестве»;</w:t>
      </w:r>
    </w:p>
    <w:p w:rsidR="00331E23" w:rsidRDefault="008D1C19">
      <w:pPr>
        <w:pStyle w:val="af8"/>
        <w:numPr>
          <w:ilvl w:val="0"/>
          <w:numId w:val="13"/>
        </w:num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 семинар «Погружение»: 2 модуля, 3х дневный цикл  практико-ориентированного обучения;</w:t>
      </w:r>
    </w:p>
    <w:p w:rsidR="00331E23" w:rsidRDefault="00331E23">
      <w:pPr>
        <w:pStyle w:val="af8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Количественные результаты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26"/>
        <w:tblW w:w="104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062"/>
        <w:gridCol w:w="1711"/>
        <w:gridCol w:w="2093"/>
        <w:gridCol w:w="2997"/>
      </w:tblGrid>
      <w:tr w:rsidR="00331E23" w:rsidTr="003904F3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 показателя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 до начала внедрения проекта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</w:t>
            </w:r>
          </w:p>
        </w:tc>
      </w:tr>
      <w:tr w:rsidR="00331E23" w:rsidTr="003904F3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Назначения на руководящие должности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1E23" w:rsidTr="003904F3">
        <w:trPr>
          <w:trHeight w:val="74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функциональная роль - Специалист по связям с общественностью/SMM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1E23" w:rsidTr="003904F3">
        <w:trPr>
          <w:trHeight w:val="74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Новая функциональная роль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1E23" w:rsidTr="003904F3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Обученные карьерные консультанты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331E23" w:rsidTr="003904F3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Обученные в рамках модуля «Школа руководителей»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31E23" w:rsidTr="003904F3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Команда внутренних тренеров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Информация о проекте Центра занятости населения в открытом доступе</w:t>
      </w:r>
    </w:p>
    <w:tbl>
      <w:tblPr>
        <w:tblpPr w:leftFromText="180" w:rightFromText="180" w:vertAnchor="page" w:horzAnchor="margin" w:tblpXSpec="center" w:tblpY="1897"/>
        <w:tblW w:w="10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"/>
        <w:gridCol w:w="2779"/>
        <w:gridCol w:w="7087"/>
      </w:tblGrid>
      <w:tr w:rsidR="00331E23" w:rsidTr="003904F3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 мероприятия по презентации проекта (совещания, семинары, круглые столы и т.д., указать даты и наименования проведения мероприятий)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Участие в проекте ФЦК в сфере занятости ФГБУ «ВНИИ труда» Минтруда России: «Формирование организационной культуры внимания к интересам внутреннего клиента СЗН» (10.12.2021)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Форум занятости Липецкой области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30.06.2022)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Трансляция опыта в Онлайн-модуле программы </w:t>
            </w:r>
          </w:p>
          <w:p w:rsidR="00331E23" w:rsidRDefault="008D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модернизации ЦЗН- 2022. Круглый стол по теме "Внедрение системы управления клиентским опытом в работу СЗН. Лучшие региональные практики и подходы"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(06.06.2022.)</w:t>
            </w:r>
          </w:p>
        </w:tc>
      </w:tr>
      <w:tr w:rsidR="00331E23" w:rsidTr="003904F3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31E23" w:rsidRDefault="008D1C19" w:rsidP="00390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 на информацию о проекте в открытом доступе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31E23" w:rsidRDefault="0096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8" w:tooltip="https://www.youtube.com/watch?v=rI6J3JSvG8Y" w:history="1">
              <w:r w:rsidR="008D1C1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https://www.youtube.com/watch?v=rI6J3JSvG8Y</w:t>
              </w:r>
            </w:hyperlink>
          </w:p>
          <w:p w:rsidR="00331E23" w:rsidRDefault="0033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31E23" w:rsidRDefault="0096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9" w:tooltip="https://czn-office.ru/xwiki/bin/view/Main/Клиентоцентричность%20в%20СЗН%20%28клиентский%20опыт%29/1.%20Введение%20в%20систему%20управления%20клиентским%20опытом%20в%20СЗН/" w:history="1">
              <w:r w:rsidR="008D1C1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https://czn-office.ru/xwiki/bin/view/Main/Клиентоцентричность%20в%20СЗН%20%28клиентский%20опыт%29/1.%20Введение%20в%20систему%20управления%20клиентским%20опытом%20в%20СЗН/</w:t>
              </w:r>
            </w:hyperlink>
          </w:p>
        </w:tc>
      </w:tr>
    </w:tbl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331E23">
      <w:pPr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</w:rPr>
      </w:pP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Дальнейшее развитие проекта Центра занятости населения (планы по развитию проекта Центра занятости населения, использование полученных результатов в дальнейшей работе).</w:t>
      </w:r>
    </w:p>
    <w:p w:rsidR="00331E23" w:rsidRDefault="008D1C19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Примерный план по дальнейшему развитию проекта Центра занятости населения</w:t>
      </w:r>
    </w:p>
    <w:p w:rsidR="00331E23" w:rsidRDefault="00331E23">
      <w:pPr>
        <w:spacing w:after="0" w:line="240" w:lineRule="auto"/>
        <w:ind w:left="-993" w:right="-425" w:firstLine="99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4223"/>
        <w:gridCol w:w="5274"/>
      </w:tblGrid>
      <w:tr w:rsidR="00331E23" w:rsidTr="003904F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52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</w:tr>
      <w:tr w:rsidR="00331E23" w:rsidTr="003904F3">
        <w:trPr>
          <w:trHeight w:val="864"/>
        </w:trPr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Внедрение системного комплексного аудита персонала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(ежегодно)</w:t>
            </w:r>
          </w:p>
        </w:tc>
        <w:tc>
          <w:tcPr>
            <w:tcW w:w="5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Экспертиза эффективности кадровой политики, а также системы наставничества и обучения</w:t>
            </w:r>
          </w:p>
        </w:tc>
      </w:tr>
      <w:tr w:rsidR="00331E23" w:rsidTr="003904F3">
        <w:trPr>
          <w:trHeight w:val="1152"/>
        </w:trPr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Переобучение 100 % сотрудников по квалификации</w:t>
            </w:r>
          </w:p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«Карьерный консультант»</w:t>
            </w:r>
          </w:p>
        </w:tc>
        <w:tc>
          <w:tcPr>
            <w:tcW w:w="5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профессиональных знаний и навыков для работы в современных «кадровых центрах», оперативно и проактивно действующих в отношении рисков безработицы и неэффективной занятости, содействующих реализации профессионального потенциала граждан и удовлетворению потребности работодателей в кадровых ресурсах.</w:t>
            </w:r>
          </w:p>
        </w:tc>
      </w:tr>
      <w:tr w:rsidR="00331E23" w:rsidTr="003904F3">
        <w:trPr>
          <w:trHeight w:val="1113"/>
        </w:trPr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 w:rsidP="0039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положения о подборе и адаптации персонала</w:t>
            </w:r>
          </w:p>
        </w:tc>
        <w:tc>
          <w:tcPr>
            <w:tcW w:w="52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E23" w:rsidRDefault="008D1C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Сокращение уровня текучести кадров;</w:t>
            </w:r>
          </w:p>
          <w:p w:rsidR="00331E23" w:rsidRDefault="008D1C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Сокращение расходов на поиск кандидатов; </w:t>
            </w:r>
          </w:p>
          <w:p w:rsidR="00331E23" w:rsidRDefault="008D1C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Обучение новых сотрудников; </w:t>
            </w:r>
          </w:p>
        </w:tc>
      </w:tr>
    </w:tbl>
    <w:p w:rsidR="00331E23" w:rsidRDefault="009601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-7265</wp:posOffset>
            </wp:positionV>
            <wp:extent cx="6792114" cy="10473568"/>
            <wp:effectExtent l="0" t="0" r="889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писание проекта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792114" cy="10473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E23">
      <w:pgSz w:w="11906" w:h="16838"/>
      <w:pgMar w:top="56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C19" w:rsidRDefault="008D1C19">
      <w:pPr>
        <w:spacing w:after="0" w:line="240" w:lineRule="auto"/>
      </w:pPr>
      <w:r>
        <w:separator/>
      </w:r>
    </w:p>
  </w:endnote>
  <w:endnote w:type="continuationSeparator" w:id="0">
    <w:p w:rsidR="008D1C19" w:rsidRDefault="008D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C19" w:rsidRDefault="008D1C19">
      <w:pPr>
        <w:spacing w:after="0" w:line="240" w:lineRule="auto"/>
      </w:pPr>
      <w:r>
        <w:separator/>
      </w:r>
    </w:p>
  </w:footnote>
  <w:footnote w:type="continuationSeparator" w:id="0">
    <w:p w:rsidR="008D1C19" w:rsidRDefault="008D1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895"/>
    <w:multiLevelType w:val="hybridMultilevel"/>
    <w:tmpl w:val="C8B43D8A"/>
    <w:lvl w:ilvl="0" w:tplc="307697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5847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00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AB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0F5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5C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E0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A6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0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36D6"/>
    <w:multiLevelType w:val="hybridMultilevel"/>
    <w:tmpl w:val="FFBA3E9C"/>
    <w:lvl w:ilvl="0" w:tplc="4166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EAB72">
      <w:start w:val="1"/>
      <w:numFmt w:val="lowerLetter"/>
      <w:lvlText w:val="%2."/>
      <w:lvlJc w:val="left"/>
      <w:pPr>
        <w:ind w:left="1440" w:hanging="360"/>
      </w:pPr>
    </w:lvl>
    <w:lvl w:ilvl="2" w:tplc="DCEAAB48">
      <w:start w:val="1"/>
      <w:numFmt w:val="lowerRoman"/>
      <w:lvlText w:val="%3."/>
      <w:lvlJc w:val="right"/>
      <w:pPr>
        <w:ind w:left="2160" w:hanging="180"/>
      </w:pPr>
    </w:lvl>
    <w:lvl w:ilvl="3" w:tplc="9E9A2BD8">
      <w:start w:val="1"/>
      <w:numFmt w:val="decimal"/>
      <w:lvlText w:val="%4."/>
      <w:lvlJc w:val="left"/>
      <w:pPr>
        <w:ind w:left="2880" w:hanging="360"/>
      </w:pPr>
    </w:lvl>
    <w:lvl w:ilvl="4" w:tplc="8848C51C">
      <w:start w:val="1"/>
      <w:numFmt w:val="lowerLetter"/>
      <w:lvlText w:val="%5."/>
      <w:lvlJc w:val="left"/>
      <w:pPr>
        <w:ind w:left="3600" w:hanging="360"/>
      </w:pPr>
    </w:lvl>
    <w:lvl w:ilvl="5" w:tplc="5D8675D8">
      <w:start w:val="1"/>
      <w:numFmt w:val="lowerRoman"/>
      <w:lvlText w:val="%6."/>
      <w:lvlJc w:val="right"/>
      <w:pPr>
        <w:ind w:left="4320" w:hanging="180"/>
      </w:pPr>
    </w:lvl>
    <w:lvl w:ilvl="6" w:tplc="5D4C83C8">
      <w:start w:val="1"/>
      <w:numFmt w:val="decimal"/>
      <w:lvlText w:val="%7."/>
      <w:lvlJc w:val="left"/>
      <w:pPr>
        <w:ind w:left="5040" w:hanging="360"/>
      </w:pPr>
    </w:lvl>
    <w:lvl w:ilvl="7" w:tplc="FFBEA24E">
      <w:start w:val="1"/>
      <w:numFmt w:val="lowerLetter"/>
      <w:lvlText w:val="%8."/>
      <w:lvlJc w:val="left"/>
      <w:pPr>
        <w:ind w:left="5760" w:hanging="360"/>
      </w:pPr>
    </w:lvl>
    <w:lvl w:ilvl="8" w:tplc="315ABD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44DD"/>
    <w:multiLevelType w:val="hybridMultilevel"/>
    <w:tmpl w:val="2B1AE69E"/>
    <w:lvl w:ilvl="0" w:tplc="0150B9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54A6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2E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1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0B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2F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E7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4C0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0D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109B"/>
    <w:multiLevelType w:val="hybridMultilevel"/>
    <w:tmpl w:val="553EA228"/>
    <w:lvl w:ilvl="0" w:tplc="6E2C2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CA7394">
      <w:start w:val="1"/>
      <w:numFmt w:val="lowerLetter"/>
      <w:lvlText w:val="%2."/>
      <w:lvlJc w:val="left"/>
      <w:pPr>
        <w:ind w:left="1789" w:hanging="360"/>
      </w:pPr>
    </w:lvl>
    <w:lvl w:ilvl="2" w:tplc="568A5AF8">
      <w:start w:val="1"/>
      <w:numFmt w:val="lowerRoman"/>
      <w:lvlText w:val="%3."/>
      <w:lvlJc w:val="right"/>
      <w:pPr>
        <w:ind w:left="2509" w:hanging="180"/>
      </w:pPr>
    </w:lvl>
    <w:lvl w:ilvl="3" w:tplc="60A659C0">
      <w:start w:val="1"/>
      <w:numFmt w:val="decimal"/>
      <w:lvlText w:val="%4."/>
      <w:lvlJc w:val="left"/>
      <w:pPr>
        <w:ind w:left="3229" w:hanging="360"/>
      </w:pPr>
    </w:lvl>
    <w:lvl w:ilvl="4" w:tplc="85406F1A">
      <w:start w:val="1"/>
      <w:numFmt w:val="lowerLetter"/>
      <w:lvlText w:val="%5."/>
      <w:lvlJc w:val="left"/>
      <w:pPr>
        <w:ind w:left="3949" w:hanging="360"/>
      </w:pPr>
    </w:lvl>
    <w:lvl w:ilvl="5" w:tplc="BEC4EB84">
      <w:start w:val="1"/>
      <w:numFmt w:val="lowerRoman"/>
      <w:lvlText w:val="%6."/>
      <w:lvlJc w:val="right"/>
      <w:pPr>
        <w:ind w:left="4669" w:hanging="180"/>
      </w:pPr>
    </w:lvl>
    <w:lvl w:ilvl="6" w:tplc="D3142C12">
      <w:start w:val="1"/>
      <w:numFmt w:val="decimal"/>
      <w:lvlText w:val="%7."/>
      <w:lvlJc w:val="left"/>
      <w:pPr>
        <w:ind w:left="5389" w:hanging="360"/>
      </w:pPr>
    </w:lvl>
    <w:lvl w:ilvl="7" w:tplc="F4AAABF0">
      <w:start w:val="1"/>
      <w:numFmt w:val="lowerLetter"/>
      <w:lvlText w:val="%8."/>
      <w:lvlJc w:val="left"/>
      <w:pPr>
        <w:ind w:left="6109" w:hanging="360"/>
      </w:pPr>
    </w:lvl>
    <w:lvl w:ilvl="8" w:tplc="851023C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DA6892"/>
    <w:multiLevelType w:val="hybridMultilevel"/>
    <w:tmpl w:val="E9A85010"/>
    <w:lvl w:ilvl="0" w:tplc="C8C4AE78">
      <w:start w:val="1"/>
      <w:numFmt w:val="decimal"/>
      <w:lvlText w:val="%1."/>
      <w:lvlJc w:val="left"/>
      <w:pPr>
        <w:ind w:left="1088" w:hanging="804"/>
      </w:pPr>
      <w:rPr>
        <w:rFonts w:hint="default"/>
      </w:rPr>
    </w:lvl>
    <w:lvl w:ilvl="1" w:tplc="C5027B20">
      <w:start w:val="1"/>
      <w:numFmt w:val="lowerLetter"/>
      <w:lvlText w:val="%2."/>
      <w:lvlJc w:val="left"/>
      <w:pPr>
        <w:ind w:left="1364" w:hanging="360"/>
      </w:pPr>
    </w:lvl>
    <w:lvl w:ilvl="2" w:tplc="FD84527A">
      <w:start w:val="1"/>
      <w:numFmt w:val="lowerRoman"/>
      <w:lvlText w:val="%3."/>
      <w:lvlJc w:val="right"/>
      <w:pPr>
        <w:ind w:left="2084" w:hanging="180"/>
      </w:pPr>
    </w:lvl>
    <w:lvl w:ilvl="3" w:tplc="9FBEEBF0">
      <w:start w:val="1"/>
      <w:numFmt w:val="decimal"/>
      <w:lvlText w:val="%4."/>
      <w:lvlJc w:val="left"/>
      <w:pPr>
        <w:ind w:left="2804" w:hanging="360"/>
      </w:pPr>
    </w:lvl>
    <w:lvl w:ilvl="4" w:tplc="D3169680">
      <w:start w:val="1"/>
      <w:numFmt w:val="lowerLetter"/>
      <w:lvlText w:val="%5."/>
      <w:lvlJc w:val="left"/>
      <w:pPr>
        <w:ind w:left="3524" w:hanging="360"/>
      </w:pPr>
    </w:lvl>
    <w:lvl w:ilvl="5" w:tplc="507C2BE4">
      <w:start w:val="1"/>
      <w:numFmt w:val="lowerRoman"/>
      <w:lvlText w:val="%6."/>
      <w:lvlJc w:val="right"/>
      <w:pPr>
        <w:ind w:left="4244" w:hanging="180"/>
      </w:pPr>
    </w:lvl>
    <w:lvl w:ilvl="6" w:tplc="50461B48">
      <w:start w:val="1"/>
      <w:numFmt w:val="decimal"/>
      <w:lvlText w:val="%7."/>
      <w:lvlJc w:val="left"/>
      <w:pPr>
        <w:ind w:left="4964" w:hanging="360"/>
      </w:pPr>
    </w:lvl>
    <w:lvl w:ilvl="7" w:tplc="FF6EC070">
      <w:start w:val="1"/>
      <w:numFmt w:val="lowerLetter"/>
      <w:lvlText w:val="%8."/>
      <w:lvlJc w:val="left"/>
      <w:pPr>
        <w:ind w:left="5684" w:hanging="360"/>
      </w:pPr>
    </w:lvl>
    <w:lvl w:ilvl="8" w:tplc="3866145C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6B5413"/>
    <w:multiLevelType w:val="hybridMultilevel"/>
    <w:tmpl w:val="42B477E8"/>
    <w:lvl w:ilvl="0" w:tplc="95508ED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2E20DAC8">
      <w:start w:val="1"/>
      <w:numFmt w:val="lowerLetter"/>
      <w:lvlText w:val="%2."/>
      <w:lvlJc w:val="left"/>
      <w:pPr>
        <w:ind w:left="1364" w:hanging="360"/>
      </w:pPr>
    </w:lvl>
    <w:lvl w:ilvl="2" w:tplc="D38C2D78">
      <w:start w:val="1"/>
      <w:numFmt w:val="lowerRoman"/>
      <w:lvlText w:val="%3."/>
      <w:lvlJc w:val="right"/>
      <w:pPr>
        <w:ind w:left="2084" w:hanging="180"/>
      </w:pPr>
    </w:lvl>
    <w:lvl w:ilvl="3" w:tplc="A8A42B78">
      <w:start w:val="1"/>
      <w:numFmt w:val="decimal"/>
      <w:lvlText w:val="%4."/>
      <w:lvlJc w:val="left"/>
      <w:pPr>
        <w:ind w:left="2804" w:hanging="360"/>
      </w:pPr>
    </w:lvl>
    <w:lvl w:ilvl="4" w:tplc="088AF202">
      <w:start w:val="1"/>
      <w:numFmt w:val="lowerLetter"/>
      <w:lvlText w:val="%5."/>
      <w:lvlJc w:val="left"/>
      <w:pPr>
        <w:ind w:left="3524" w:hanging="360"/>
      </w:pPr>
    </w:lvl>
    <w:lvl w:ilvl="5" w:tplc="B7829F0C">
      <w:start w:val="1"/>
      <w:numFmt w:val="lowerRoman"/>
      <w:lvlText w:val="%6."/>
      <w:lvlJc w:val="right"/>
      <w:pPr>
        <w:ind w:left="4244" w:hanging="180"/>
      </w:pPr>
    </w:lvl>
    <w:lvl w:ilvl="6" w:tplc="41943EAA">
      <w:start w:val="1"/>
      <w:numFmt w:val="decimal"/>
      <w:lvlText w:val="%7."/>
      <w:lvlJc w:val="left"/>
      <w:pPr>
        <w:ind w:left="4964" w:hanging="360"/>
      </w:pPr>
    </w:lvl>
    <w:lvl w:ilvl="7" w:tplc="5928ABD6">
      <w:start w:val="1"/>
      <w:numFmt w:val="lowerLetter"/>
      <w:lvlText w:val="%8."/>
      <w:lvlJc w:val="left"/>
      <w:pPr>
        <w:ind w:left="5684" w:hanging="360"/>
      </w:pPr>
    </w:lvl>
    <w:lvl w:ilvl="8" w:tplc="9A5C41CC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8E66D5"/>
    <w:multiLevelType w:val="hybridMultilevel"/>
    <w:tmpl w:val="B29E09A2"/>
    <w:lvl w:ilvl="0" w:tplc="E6004776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EC9A6EAC">
      <w:start w:val="1"/>
      <w:numFmt w:val="lowerLetter"/>
      <w:lvlText w:val="%2."/>
      <w:lvlJc w:val="left"/>
      <w:pPr>
        <w:ind w:left="1364" w:hanging="360"/>
      </w:pPr>
    </w:lvl>
    <w:lvl w:ilvl="2" w:tplc="570CE646">
      <w:start w:val="1"/>
      <w:numFmt w:val="lowerRoman"/>
      <w:lvlText w:val="%3."/>
      <w:lvlJc w:val="right"/>
      <w:pPr>
        <w:ind w:left="2084" w:hanging="180"/>
      </w:pPr>
    </w:lvl>
    <w:lvl w:ilvl="3" w:tplc="AD02D240">
      <w:start w:val="1"/>
      <w:numFmt w:val="decimal"/>
      <w:lvlText w:val="%4."/>
      <w:lvlJc w:val="left"/>
      <w:pPr>
        <w:ind w:left="2804" w:hanging="360"/>
      </w:pPr>
    </w:lvl>
    <w:lvl w:ilvl="4" w:tplc="71FEAE6A">
      <w:start w:val="1"/>
      <w:numFmt w:val="lowerLetter"/>
      <w:lvlText w:val="%5."/>
      <w:lvlJc w:val="left"/>
      <w:pPr>
        <w:ind w:left="3524" w:hanging="360"/>
      </w:pPr>
    </w:lvl>
    <w:lvl w:ilvl="5" w:tplc="BD3E7E10">
      <w:start w:val="1"/>
      <w:numFmt w:val="lowerRoman"/>
      <w:lvlText w:val="%6."/>
      <w:lvlJc w:val="right"/>
      <w:pPr>
        <w:ind w:left="4244" w:hanging="180"/>
      </w:pPr>
    </w:lvl>
    <w:lvl w:ilvl="6" w:tplc="89B43A54">
      <w:start w:val="1"/>
      <w:numFmt w:val="decimal"/>
      <w:lvlText w:val="%7."/>
      <w:lvlJc w:val="left"/>
      <w:pPr>
        <w:ind w:left="4964" w:hanging="360"/>
      </w:pPr>
    </w:lvl>
    <w:lvl w:ilvl="7" w:tplc="2566313E">
      <w:start w:val="1"/>
      <w:numFmt w:val="lowerLetter"/>
      <w:lvlText w:val="%8."/>
      <w:lvlJc w:val="left"/>
      <w:pPr>
        <w:ind w:left="5684" w:hanging="360"/>
      </w:pPr>
    </w:lvl>
    <w:lvl w:ilvl="8" w:tplc="87A09E44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035EE4"/>
    <w:multiLevelType w:val="hybridMultilevel"/>
    <w:tmpl w:val="27BA5C8C"/>
    <w:lvl w:ilvl="0" w:tplc="D27A498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545485B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AC0034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8F8364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2CA6F4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2EC1B9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AA50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4F852C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5A7CD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341268"/>
    <w:multiLevelType w:val="hybridMultilevel"/>
    <w:tmpl w:val="CBAE65B4"/>
    <w:lvl w:ilvl="0" w:tplc="0AF4B44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6E2646B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1BC042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7D6022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3C0047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7BAB3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9544B7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BB8B88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1C254C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DA53B36"/>
    <w:multiLevelType w:val="hybridMultilevel"/>
    <w:tmpl w:val="9E267DDA"/>
    <w:lvl w:ilvl="0" w:tplc="7F34831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C558781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7382EF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583CB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6E4ADC6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9AA886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6A587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47498B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F92A15E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5B3AB0"/>
    <w:multiLevelType w:val="hybridMultilevel"/>
    <w:tmpl w:val="868E94D2"/>
    <w:lvl w:ilvl="0" w:tplc="E4AE9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DC566866">
      <w:start w:val="1"/>
      <w:numFmt w:val="lowerLetter"/>
      <w:lvlText w:val="%2."/>
      <w:lvlJc w:val="left"/>
      <w:pPr>
        <w:ind w:left="1440" w:hanging="360"/>
      </w:pPr>
    </w:lvl>
    <w:lvl w:ilvl="2" w:tplc="679EA3EC">
      <w:start w:val="1"/>
      <w:numFmt w:val="lowerRoman"/>
      <w:lvlText w:val="%3."/>
      <w:lvlJc w:val="right"/>
      <w:pPr>
        <w:ind w:left="2160" w:hanging="180"/>
      </w:pPr>
    </w:lvl>
    <w:lvl w:ilvl="3" w:tplc="256A9674">
      <w:start w:val="1"/>
      <w:numFmt w:val="decimal"/>
      <w:lvlText w:val="%4."/>
      <w:lvlJc w:val="left"/>
      <w:pPr>
        <w:ind w:left="2880" w:hanging="360"/>
      </w:pPr>
    </w:lvl>
    <w:lvl w:ilvl="4" w:tplc="5A12E1A6">
      <w:start w:val="1"/>
      <w:numFmt w:val="lowerLetter"/>
      <w:lvlText w:val="%5."/>
      <w:lvlJc w:val="left"/>
      <w:pPr>
        <w:ind w:left="3600" w:hanging="360"/>
      </w:pPr>
    </w:lvl>
    <w:lvl w:ilvl="5" w:tplc="40A8D980">
      <w:start w:val="1"/>
      <w:numFmt w:val="lowerRoman"/>
      <w:lvlText w:val="%6."/>
      <w:lvlJc w:val="right"/>
      <w:pPr>
        <w:ind w:left="4320" w:hanging="180"/>
      </w:pPr>
    </w:lvl>
    <w:lvl w:ilvl="6" w:tplc="9EFCA336">
      <w:start w:val="1"/>
      <w:numFmt w:val="decimal"/>
      <w:lvlText w:val="%7."/>
      <w:lvlJc w:val="left"/>
      <w:pPr>
        <w:ind w:left="5040" w:hanging="360"/>
      </w:pPr>
    </w:lvl>
    <w:lvl w:ilvl="7" w:tplc="E2D24240">
      <w:start w:val="1"/>
      <w:numFmt w:val="lowerLetter"/>
      <w:lvlText w:val="%8."/>
      <w:lvlJc w:val="left"/>
      <w:pPr>
        <w:ind w:left="5760" w:hanging="360"/>
      </w:pPr>
    </w:lvl>
    <w:lvl w:ilvl="8" w:tplc="E4BA40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F2B96"/>
    <w:multiLevelType w:val="hybridMultilevel"/>
    <w:tmpl w:val="8AA66D2A"/>
    <w:lvl w:ilvl="0" w:tplc="57BE6D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B192CF8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A066A1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3647C4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7A115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1F06E8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7B6BA0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D7A7D3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05CF9C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4C4578E"/>
    <w:multiLevelType w:val="hybridMultilevel"/>
    <w:tmpl w:val="33A474B8"/>
    <w:lvl w:ilvl="0" w:tplc="395854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702E2DD0">
      <w:start w:val="1"/>
      <w:numFmt w:val="lowerLetter"/>
      <w:lvlText w:val="%2."/>
      <w:lvlJc w:val="left"/>
      <w:pPr>
        <w:ind w:left="1364" w:hanging="360"/>
      </w:pPr>
    </w:lvl>
    <w:lvl w:ilvl="2" w:tplc="CCFA5030">
      <w:start w:val="1"/>
      <w:numFmt w:val="lowerRoman"/>
      <w:lvlText w:val="%3."/>
      <w:lvlJc w:val="right"/>
      <w:pPr>
        <w:ind w:left="2084" w:hanging="180"/>
      </w:pPr>
    </w:lvl>
    <w:lvl w:ilvl="3" w:tplc="9162F466">
      <w:start w:val="1"/>
      <w:numFmt w:val="decimal"/>
      <w:lvlText w:val="%4."/>
      <w:lvlJc w:val="left"/>
      <w:pPr>
        <w:ind w:left="2804" w:hanging="360"/>
      </w:pPr>
    </w:lvl>
    <w:lvl w:ilvl="4" w:tplc="7570D184">
      <w:start w:val="1"/>
      <w:numFmt w:val="lowerLetter"/>
      <w:lvlText w:val="%5."/>
      <w:lvlJc w:val="left"/>
      <w:pPr>
        <w:ind w:left="3524" w:hanging="360"/>
      </w:pPr>
    </w:lvl>
    <w:lvl w:ilvl="5" w:tplc="652E03B4">
      <w:start w:val="1"/>
      <w:numFmt w:val="lowerRoman"/>
      <w:lvlText w:val="%6."/>
      <w:lvlJc w:val="right"/>
      <w:pPr>
        <w:ind w:left="4244" w:hanging="180"/>
      </w:pPr>
    </w:lvl>
    <w:lvl w:ilvl="6" w:tplc="7DDCD7FC">
      <w:start w:val="1"/>
      <w:numFmt w:val="decimal"/>
      <w:lvlText w:val="%7."/>
      <w:lvlJc w:val="left"/>
      <w:pPr>
        <w:ind w:left="4964" w:hanging="360"/>
      </w:pPr>
    </w:lvl>
    <w:lvl w:ilvl="7" w:tplc="59847998">
      <w:start w:val="1"/>
      <w:numFmt w:val="lowerLetter"/>
      <w:lvlText w:val="%8."/>
      <w:lvlJc w:val="left"/>
      <w:pPr>
        <w:ind w:left="5684" w:hanging="360"/>
      </w:pPr>
    </w:lvl>
    <w:lvl w:ilvl="8" w:tplc="59B020F2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D103096"/>
    <w:multiLevelType w:val="hybridMultilevel"/>
    <w:tmpl w:val="6990433C"/>
    <w:lvl w:ilvl="0" w:tplc="B27846A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EE167DD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F36EAF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766F32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A761B3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02C020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1B67A4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810571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6F8E85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8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23"/>
    <w:rsid w:val="00031BDE"/>
    <w:rsid w:val="00331E23"/>
    <w:rsid w:val="003904F3"/>
    <w:rsid w:val="008D1C19"/>
    <w:rsid w:val="009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A641A-760B-4B93-8EE3-95C38DE2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styleId="af9">
    <w:name w:val="Emphasis"/>
    <w:basedOn w:val="a0"/>
    <w:uiPriority w:val="20"/>
    <w:qFormat/>
    <w:rPr>
      <w:i/>
      <w:iCs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6J3JSvG8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zn-office.ru/xwiki/bin/view/Main/&#1050;&#1083;&#1080;&#1077;&#1085;&#1090;&#1086;&#1094;&#1077;&#1085;&#1090;&#1088;&#1080;&#1095;&#1085;&#1086;&#1089;&#1090;&#1100;%20&#1074;%20&#1057;&#1047;&#1053;%20%28&#1082;&#1083;&#1080;&#1077;&#1085;&#1090;&#1089;&#1082;&#1080;&#1081;%20&#1086;&#1087;&#1099;&#1090;%29/1.%20&#1042;&#1074;&#1077;&#1076;&#1077;&#1085;&#1080;&#1077;%20&#1074;%20&#1089;&#1080;&#1089;&#1090;&#1077;&#1084;&#1091;%20&#1091;&#1087;&#1088;&#1072;&#1074;&#1083;&#1077;&#1085;&#1080;&#1103;%20&#1082;&#1083;&#1080;&#1077;&#1085;&#1090;&#1089;&#1082;&#1080;&#1084;%20&#1086;&#1087;&#1099;&#1090;&#1086;&#1084;%20&#1074;%20&#1057;&#1047;&#105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C8458B2-F708-4C99-8C17-004B1737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Мисюрев Алексей Владимирович</cp:lastModifiedBy>
  <cp:revision>2</cp:revision>
  <dcterms:created xsi:type="dcterms:W3CDTF">2022-08-31T07:25:00Z</dcterms:created>
  <dcterms:modified xsi:type="dcterms:W3CDTF">2022-08-31T07:25:00Z</dcterms:modified>
</cp:coreProperties>
</file>