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46E1" w14:textId="2E91700B" w:rsidR="00982231" w:rsidRPr="00BD0B98" w:rsidRDefault="00982231" w:rsidP="009D74B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>Проект</w:t>
      </w:r>
      <w:r w:rsidR="007442F4">
        <w:rPr>
          <w:rFonts w:ascii="Times New Roman" w:hAnsi="Times New Roman" w:cs="Times New Roman"/>
          <w:sz w:val="24"/>
          <w:szCs w:val="24"/>
        </w:rPr>
        <w:t xml:space="preserve"> </w:t>
      </w:r>
      <w:r w:rsidR="003631B7">
        <w:rPr>
          <w:rFonts w:ascii="Times New Roman" w:hAnsi="Times New Roman" w:cs="Times New Roman"/>
          <w:sz w:val="24"/>
          <w:szCs w:val="24"/>
        </w:rPr>
        <w:t>30</w:t>
      </w:r>
      <w:r w:rsidR="007442F4">
        <w:rPr>
          <w:rFonts w:ascii="Times New Roman" w:hAnsi="Times New Roman" w:cs="Times New Roman"/>
          <w:sz w:val="24"/>
          <w:szCs w:val="24"/>
        </w:rPr>
        <w:t>.10.2025</w:t>
      </w:r>
    </w:p>
    <w:p w14:paraId="1C97E129" w14:textId="625DC33C" w:rsidR="00982231" w:rsidRPr="00E2101D" w:rsidRDefault="00FD65A0" w:rsidP="009D74BA">
      <w:pPr>
        <w:spacing w:before="120" w:after="120" w:line="240" w:lineRule="auto"/>
        <w:jc w:val="center"/>
        <w:rPr>
          <w:rFonts w:ascii="Calibri" w:hAnsi="Calibri" w:cs="Times New Roman"/>
          <w:b/>
          <w:bCs/>
          <w:sz w:val="32"/>
          <w:szCs w:val="32"/>
        </w:rPr>
      </w:pPr>
      <w:r w:rsidRPr="00E2101D">
        <w:rPr>
          <w:rFonts w:ascii="Calibri" w:hAnsi="Calibri" w:cs="Times New Roman"/>
          <w:b/>
          <w:bCs/>
          <w:sz w:val="32"/>
          <w:szCs w:val="32"/>
        </w:rPr>
        <w:t xml:space="preserve">Методические рекомендации по повышению </w:t>
      </w:r>
      <w:proofErr w:type="spellStart"/>
      <w:r w:rsidRPr="00E2101D">
        <w:rPr>
          <w:rFonts w:ascii="Calibri" w:hAnsi="Calibri" w:cs="Times New Roman"/>
          <w:b/>
          <w:bCs/>
          <w:sz w:val="32"/>
          <w:szCs w:val="32"/>
        </w:rPr>
        <w:t>клиентопотока</w:t>
      </w:r>
      <w:proofErr w:type="spellEnd"/>
      <w:r w:rsidRPr="00E2101D">
        <w:rPr>
          <w:rFonts w:ascii="Calibri" w:hAnsi="Calibri" w:cs="Times New Roman"/>
          <w:b/>
          <w:bCs/>
          <w:sz w:val="32"/>
          <w:szCs w:val="32"/>
        </w:rPr>
        <w:t xml:space="preserve"> граждан (физических лиц) </w:t>
      </w:r>
      <w:r w:rsidR="00E2101D" w:rsidRPr="00E2101D">
        <w:rPr>
          <w:rFonts w:ascii="Calibri" w:hAnsi="Calibri" w:cs="Times New Roman"/>
          <w:b/>
          <w:bCs/>
          <w:sz w:val="32"/>
          <w:szCs w:val="32"/>
        </w:rPr>
        <w:t>в к</w:t>
      </w:r>
      <w:r w:rsidR="00982231" w:rsidRPr="00E2101D">
        <w:rPr>
          <w:rFonts w:ascii="Calibri" w:hAnsi="Calibri" w:cs="Times New Roman"/>
          <w:b/>
          <w:bCs/>
          <w:sz w:val="32"/>
          <w:szCs w:val="32"/>
        </w:rPr>
        <w:t>адровы</w:t>
      </w:r>
      <w:r w:rsidR="00E2101D" w:rsidRPr="00E2101D">
        <w:rPr>
          <w:rFonts w:ascii="Calibri" w:hAnsi="Calibri" w:cs="Times New Roman"/>
          <w:b/>
          <w:bCs/>
          <w:sz w:val="32"/>
          <w:szCs w:val="32"/>
        </w:rPr>
        <w:t>х</w:t>
      </w:r>
      <w:r w:rsidR="00982231" w:rsidRPr="00E2101D">
        <w:rPr>
          <w:rFonts w:ascii="Calibri" w:hAnsi="Calibri" w:cs="Times New Roman"/>
          <w:b/>
          <w:bCs/>
          <w:sz w:val="32"/>
          <w:szCs w:val="32"/>
        </w:rPr>
        <w:t xml:space="preserve"> центр</w:t>
      </w:r>
      <w:r w:rsidR="00E2101D" w:rsidRPr="00E2101D">
        <w:rPr>
          <w:rFonts w:ascii="Calibri" w:hAnsi="Calibri" w:cs="Times New Roman"/>
          <w:b/>
          <w:bCs/>
          <w:sz w:val="32"/>
          <w:szCs w:val="32"/>
        </w:rPr>
        <w:t>ах</w:t>
      </w:r>
      <w:r w:rsidR="00982231" w:rsidRPr="00E2101D">
        <w:rPr>
          <w:rFonts w:ascii="Calibri" w:hAnsi="Calibri" w:cs="Times New Roman"/>
          <w:b/>
          <w:bCs/>
          <w:sz w:val="32"/>
          <w:szCs w:val="32"/>
        </w:rPr>
        <w:t xml:space="preserve"> «Работа России»</w:t>
      </w:r>
      <w:r w:rsidR="00E2101D">
        <w:rPr>
          <w:rStyle w:val="af5"/>
          <w:rFonts w:ascii="Calibri" w:hAnsi="Calibri" w:cs="Times New Roman"/>
          <w:b/>
          <w:bCs/>
          <w:sz w:val="32"/>
          <w:szCs w:val="32"/>
        </w:rPr>
        <w:footnoteReference w:id="1"/>
      </w:r>
    </w:p>
    <w:p w14:paraId="01AF26FE" w14:textId="0EBFFCD5" w:rsidR="00AF72AA" w:rsidRDefault="00AF72AA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E0790" w14:textId="77777777" w:rsidR="00561D83" w:rsidRPr="00607A62" w:rsidRDefault="00561D83" w:rsidP="00607A62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07A62">
        <w:rPr>
          <w:rFonts w:ascii="Calibri" w:hAnsi="Calibri" w:cs="Calibri"/>
          <w:b/>
          <w:bCs/>
          <w:sz w:val="26"/>
          <w:szCs w:val="26"/>
        </w:rPr>
        <w:t>Термины и сокращения</w:t>
      </w:r>
    </w:p>
    <w:p w14:paraId="5474D998" w14:textId="6913EEED" w:rsidR="0077464C" w:rsidRDefault="0077464C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ЕЦП – единая цифровая платформа «Работа в России»</w:t>
      </w:r>
    </w:p>
    <w:p w14:paraId="09CB6F99" w14:textId="506BD91C" w:rsidR="00561D83" w:rsidRDefault="00561D83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 – клиентская группа</w:t>
      </w:r>
    </w:p>
    <w:p w14:paraId="5BE03A08" w14:textId="79AF8BAE" w:rsidR="00561D83" w:rsidRDefault="00561D83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КЦ, КЦ РР – кадровый центр «Работа России» или центр занятости населения (для регионов, не прошедших комплексную модернизацию службы занятости населения)</w:t>
      </w:r>
    </w:p>
    <w:p w14:paraId="5E8E7EB5" w14:textId="6B8B506B" w:rsidR="005C366B" w:rsidRPr="00561D83" w:rsidRDefault="005C366B" w:rsidP="00607A62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КЦМ – кадровый центр «Работа России» для молодёжи</w:t>
      </w:r>
    </w:p>
    <w:p w14:paraId="0E8DC0AC" w14:textId="3091475F" w:rsidR="00561D83" w:rsidRDefault="0077464C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МГП – меры государственной поддержки в сфере содействия занятости населения</w:t>
      </w:r>
    </w:p>
    <w:p w14:paraId="016BED6D" w14:textId="77777777" w:rsidR="00561D83" w:rsidRDefault="00561D83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EC048" w14:textId="71F31363" w:rsidR="00FD65A0" w:rsidRPr="00607A62" w:rsidRDefault="00FD65A0" w:rsidP="00607A62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07A62">
        <w:rPr>
          <w:rFonts w:ascii="Calibri" w:hAnsi="Calibri" w:cs="Calibri"/>
          <w:b/>
          <w:bCs/>
          <w:sz w:val="26"/>
          <w:szCs w:val="26"/>
        </w:rPr>
        <w:t>Постановка задачи</w:t>
      </w:r>
    </w:p>
    <w:p w14:paraId="0CC61EC2" w14:textId="77777777" w:rsidR="00B34041" w:rsidRDefault="005301A4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1A4">
        <w:rPr>
          <w:rFonts w:ascii="Times New Roman" w:hAnsi="Times New Roman" w:cs="Times New Roman"/>
          <w:sz w:val="24"/>
          <w:szCs w:val="24"/>
        </w:rPr>
        <w:t>Клиентопоток</w:t>
      </w:r>
      <w:proofErr w:type="spellEnd"/>
      <w:r w:rsidR="00691B0C">
        <w:rPr>
          <w:rFonts w:ascii="Times New Roman" w:hAnsi="Times New Roman" w:cs="Times New Roman"/>
          <w:sz w:val="24"/>
          <w:szCs w:val="24"/>
        </w:rPr>
        <w:t xml:space="preserve"> (точнее, в более узком смысле «объём </w:t>
      </w:r>
      <w:proofErr w:type="spellStart"/>
      <w:r w:rsidR="00691B0C">
        <w:rPr>
          <w:rFonts w:ascii="Times New Roman" w:hAnsi="Times New Roman" w:cs="Times New Roman"/>
          <w:sz w:val="24"/>
          <w:szCs w:val="24"/>
        </w:rPr>
        <w:t>клиентопотока</w:t>
      </w:r>
      <w:proofErr w:type="spellEnd"/>
      <w:r w:rsidR="00691B0C">
        <w:rPr>
          <w:rFonts w:ascii="Times New Roman" w:hAnsi="Times New Roman" w:cs="Times New Roman"/>
          <w:sz w:val="24"/>
          <w:szCs w:val="24"/>
        </w:rPr>
        <w:t>»)</w:t>
      </w:r>
      <w:r w:rsidRPr="005301A4">
        <w:rPr>
          <w:rFonts w:ascii="Times New Roman" w:hAnsi="Times New Roman" w:cs="Times New Roman"/>
          <w:sz w:val="24"/>
          <w:szCs w:val="24"/>
        </w:rPr>
        <w:t xml:space="preserve"> — это маркетинговый и управленческий термин, </w:t>
      </w:r>
      <w:r w:rsidR="00691B0C">
        <w:rPr>
          <w:rFonts w:ascii="Times New Roman" w:hAnsi="Times New Roman" w:cs="Times New Roman"/>
          <w:sz w:val="24"/>
          <w:szCs w:val="24"/>
        </w:rPr>
        <w:t>обозначающий количество</w:t>
      </w:r>
      <w:r w:rsidRPr="005301A4">
        <w:rPr>
          <w:rFonts w:ascii="Times New Roman" w:hAnsi="Times New Roman" w:cs="Times New Roman"/>
          <w:sz w:val="24"/>
          <w:szCs w:val="24"/>
        </w:rPr>
        <w:t xml:space="preserve"> потенциальных и реальных клиентов, которые проявляют интерес к </w:t>
      </w:r>
      <w:r w:rsidR="00B34041">
        <w:rPr>
          <w:rFonts w:ascii="Times New Roman" w:hAnsi="Times New Roman" w:cs="Times New Roman"/>
          <w:sz w:val="24"/>
          <w:szCs w:val="24"/>
        </w:rPr>
        <w:t>организации и</w:t>
      </w:r>
      <w:r w:rsidRPr="005301A4">
        <w:rPr>
          <w:rFonts w:ascii="Times New Roman" w:hAnsi="Times New Roman" w:cs="Times New Roman"/>
          <w:sz w:val="24"/>
          <w:szCs w:val="24"/>
        </w:rPr>
        <w:t xml:space="preserve"> ее </w:t>
      </w:r>
      <w:r w:rsidR="00B34041">
        <w:rPr>
          <w:rFonts w:ascii="Times New Roman" w:hAnsi="Times New Roman" w:cs="Times New Roman"/>
          <w:sz w:val="24"/>
          <w:szCs w:val="24"/>
        </w:rPr>
        <w:t xml:space="preserve">услугам, а также совершают целевые </w:t>
      </w:r>
      <w:r w:rsidRPr="005301A4">
        <w:rPr>
          <w:rFonts w:ascii="Times New Roman" w:hAnsi="Times New Roman" w:cs="Times New Roman"/>
          <w:sz w:val="24"/>
          <w:szCs w:val="24"/>
        </w:rPr>
        <w:t>действия</w:t>
      </w:r>
      <w:r w:rsidR="00B34041">
        <w:rPr>
          <w:rFonts w:ascii="Times New Roman" w:hAnsi="Times New Roman" w:cs="Times New Roman"/>
          <w:sz w:val="24"/>
          <w:szCs w:val="24"/>
        </w:rPr>
        <w:t>, конечным из которых является пользование сервисами компании (одним или несколькими, в разовом или постоянном режиме).</w:t>
      </w:r>
    </w:p>
    <w:p w14:paraId="564EB021" w14:textId="0050902C" w:rsidR="00B34041" w:rsidRDefault="00B34041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клиентопока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одним из ключевых</w:t>
      </w:r>
      <w:r w:rsidR="00EA6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показателей любой организации, предоставляющей услуги сколь</w:t>
      </w:r>
      <w:r w:rsidR="00B9750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-нибудь массовому сегменту клиентов</w:t>
      </w:r>
      <w:r w:rsidR="00B97507">
        <w:rPr>
          <w:rStyle w:val="af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B90D6" w14:textId="29FDD055" w:rsidR="00AD60CE" w:rsidRDefault="00AD60CE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частности, в системе оценки эффективности служб содействия деятельности используются </w:t>
      </w:r>
      <w:r w:rsidR="009847F6">
        <w:rPr>
          <w:rFonts w:ascii="Times New Roman" w:hAnsi="Times New Roman" w:cs="Times New Roman"/>
          <w:sz w:val="24"/>
          <w:szCs w:val="24"/>
        </w:rPr>
        <w:t>(</w:t>
      </w:r>
      <w:r w:rsidR="00D000F4">
        <w:rPr>
          <w:rFonts w:ascii="Times New Roman" w:hAnsi="Times New Roman" w:cs="Times New Roman"/>
          <w:sz w:val="24"/>
          <w:szCs w:val="24"/>
        </w:rPr>
        <w:t>или начнут</w:t>
      </w:r>
      <w:r w:rsidR="009847F6">
        <w:rPr>
          <w:rStyle w:val="af5"/>
          <w:rFonts w:ascii="Times New Roman" w:hAnsi="Times New Roman" w:cs="Times New Roman"/>
          <w:sz w:val="24"/>
          <w:szCs w:val="24"/>
        </w:rPr>
        <w:footnoteReference w:id="3"/>
      </w:r>
      <w:r w:rsidR="00D000F4">
        <w:rPr>
          <w:rFonts w:ascii="Times New Roman" w:hAnsi="Times New Roman" w:cs="Times New Roman"/>
          <w:sz w:val="24"/>
          <w:szCs w:val="24"/>
        </w:rPr>
        <w:t xml:space="preserve"> использоваться с 2026 года</w:t>
      </w:r>
      <w:r w:rsidR="009847F6">
        <w:rPr>
          <w:rFonts w:ascii="Times New Roman" w:hAnsi="Times New Roman" w:cs="Times New Roman"/>
          <w:sz w:val="24"/>
          <w:szCs w:val="24"/>
        </w:rPr>
        <w:t>)</w:t>
      </w:r>
      <w:r w:rsidR="00D000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следующие показатели, характеризующие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клиентопоток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физических лиц:</w:t>
      </w:r>
    </w:p>
    <w:p w14:paraId="153B9F33" w14:textId="70F78DAD" w:rsidR="00FD65A0" w:rsidRDefault="00AD60CE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</w:t>
      </w:r>
      <w:r w:rsidRPr="00AD60CE">
        <w:rPr>
          <w:rFonts w:ascii="Times New Roman" w:hAnsi="Times New Roman" w:cs="Times New Roman"/>
          <w:sz w:val="24"/>
          <w:szCs w:val="24"/>
        </w:rPr>
        <w:t>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60CE">
        <w:rPr>
          <w:rFonts w:ascii="Times New Roman" w:hAnsi="Times New Roman" w:cs="Times New Roman"/>
          <w:sz w:val="24"/>
          <w:szCs w:val="24"/>
        </w:rPr>
        <w:t xml:space="preserve"> граждан, зарегистрированных в целях поиска подходящей работы</w:t>
      </w:r>
      <w:r>
        <w:rPr>
          <w:rFonts w:ascii="Times New Roman" w:hAnsi="Times New Roman" w:cs="Times New Roman"/>
          <w:sz w:val="24"/>
          <w:szCs w:val="24"/>
        </w:rPr>
        <w:t xml:space="preserve"> (чел.)</w:t>
      </w:r>
    </w:p>
    <w:p w14:paraId="64032C91" w14:textId="2B2FD5BA" w:rsidR="00AD60CE" w:rsidRDefault="001D7559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559">
        <w:rPr>
          <w:rFonts w:ascii="Times New Roman" w:hAnsi="Times New Roman" w:cs="Times New Roman"/>
          <w:sz w:val="24"/>
          <w:szCs w:val="24"/>
        </w:rPr>
        <w:t>Численность граждан, обратившихся за содействием в поиске подходящей работы, всего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D7559">
        <w:rPr>
          <w:rFonts w:ascii="Times New Roman" w:hAnsi="Times New Roman" w:cs="Times New Roman"/>
          <w:sz w:val="24"/>
          <w:szCs w:val="24"/>
        </w:rPr>
        <w:t>обратилось в отчётном периоде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504377F" w14:textId="6526FDDC" w:rsidR="001D7559" w:rsidRDefault="001D7559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559">
        <w:rPr>
          <w:rFonts w:ascii="Times New Roman" w:hAnsi="Times New Roman" w:cs="Times New Roman"/>
          <w:sz w:val="24"/>
          <w:szCs w:val="24"/>
        </w:rPr>
        <w:lastRenderedPageBreak/>
        <w:t>Количество обратившихся за мерами поддержки</w:t>
      </w:r>
      <w:r>
        <w:rPr>
          <w:rFonts w:ascii="Times New Roman" w:hAnsi="Times New Roman" w:cs="Times New Roman"/>
          <w:sz w:val="24"/>
          <w:szCs w:val="24"/>
        </w:rPr>
        <w:t xml:space="preserve"> (чел)</w:t>
      </w:r>
    </w:p>
    <w:p w14:paraId="23E5D117" w14:textId="0CDB0CCF" w:rsidR="001D7559" w:rsidRDefault="001D7559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559">
        <w:rPr>
          <w:rFonts w:ascii="Times New Roman" w:hAnsi="Times New Roman" w:cs="Times New Roman"/>
          <w:sz w:val="24"/>
          <w:szCs w:val="24"/>
        </w:rPr>
        <w:t>Количество оказанных мер поддержки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A871978" w14:textId="3873CFF4" w:rsidR="001D7559" w:rsidRDefault="005C4088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88">
        <w:rPr>
          <w:rFonts w:ascii="Times New Roman" w:hAnsi="Times New Roman" w:cs="Times New Roman"/>
          <w:sz w:val="24"/>
          <w:szCs w:val="24"/>
        </w:rPr>
        <w:t>Численность участников СВО</w:t>
      </w:r>
      <w:r>
        <w:rPr>
          <w:rFonts w:ascii="Times New Roman" w:hAnsi="Times New Roman" w:cs="Times New Roman"/>
          <w:sz w:val="24"/>
          <w:szCs w:val="24"/>
        </w:rPr>
        <w:t>, обратившихся за мерами поддержки</w:t>
      </w:r>
    </w:p>
    <w:p w14:paraId="4DFD9EC1" w14:textId="7D96D5D0" w:rsidR="005C4088" w:rsidRDefault="005C4088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88">
        <w:rPr>
          <w:rFonts w:ascii="Times New Roman" w:hAnsi="Times New Roman" w:cs="Times New Roman"/>
          <w:sz w:val="24"/>
          <w:szCs w:val="24"/>
        </w:rPr>
        <w:t>Охват профориентацией подростков, %</w:t>
      </w:r>
    </w:p>
    <w:p w14:paraId="1E958C64" w14:textId="71F98080" w:rsidR="005C4088" w:rsidRDefault="005C4088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88">
        <w:rPr>
          <w:rFonts w:ascii="Times New Roman" w:hAnsi="Times New Roman" w:cs="Times New Roman"/>
          <w:sz w:val="24"/>
          <w:szCs w:val="24"/>
        </w:rPr>
        <w:t>Охват мерами поддержки инвалидов, %</w:t>
      </w:r>
    </w:p>
    <w:p w14:paraId="0BC3AF4E" w14:textId="4F034782" w:rsidR="005C4088" w:rsidRDefault="005C4088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088">
        <w:rPr>
          <w:rFonts w:ascii="Times New Roman" w:hAnsi="Times New Roman" w:cs="Times New Roman"/>
          <w:sz w:val="24"/>
          <w:szCs w:val="24"/>
        </w:rPr>
        <w:t>Охват мерами поддержки выпускников профессиональных образовательных организаций и образовательных организаций высшего образования, %</w:t>
      </w:r>
    </w:p>
    <w:p w14:paraId="4BDB2E61" w14:textId="5B9D10C9" w:rsidR="00D000F4" w:rsidRDefault="00D000F4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F4">
        <w:rPr>
          <w:rFonts w:ascii="Times New Roman" w:hAnsi="Times New Roman" w:cs="Times New Roman"/>
          <w:sz w:val="24"/>
          <w:szCs w:val="24"/>
        </w:rPr>
        <w:t xml:space="preserve">Численность посетителей ЦЗН в расчете на 1 </w:t>
      </w:r>
      <w:proofErr w:type="spellStart"/>
      <w:r w:rsidRPr="00D000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000F4">
        <w:rPr>
          <w:rFonts w:ascii="Times New Roman" w:hAnsi="Times New Roman" w:cs="Times New Roman"/>
          <w:sz w:val="24"/>
          <w:szCs w:val="24"/>
        </w:rPr>
        <w:t>. площади помещений, чел./</w:t>
      </w:r>
      <w:proofErr w:type="spellStart"/>
      <w:r w:rsidRPr="00D000F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D000F4">
        <w:rPr>
          <w:rFonts w:ascii="Times New Roman" w:hAnsi="Times New Roman" w:cs="Times New Roman"/>
          <w:sz w:val="24"/>
          <w:szCs w:val="24"/>
        </w:rPr>
        <w:t>.</w:t>
      </w:r>
    </w:p>
    <w:p w14:paraId="3399E7BB" w14:textId="3DC683A9" w:rsidR="00D000F4" w:rsidRPr="00D000F4" w:rsidRDefault="00D000F4" w:rsidP="00607A62">
      <w:pPr>
        <w:pStyle w:val="a3"/>
        <w:numPr>
          <w:ilvl w:val="0"/>
          <w:numId w:val="4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0F4">
        <w:rPr>
          <w:rFonts w:ascii="Times New Roman" w:hAnsi="Times New Roman" w:cs="Times New Roman"/>
          <w:sz w:val="24"/>
          <w:szCs w:val="24"/>
        </w:rPr>
        <w:t>Количество оказанных сервисов в расчете на 1 сотрудника ЦЗН, ед.</w:t>
      </w:r>
    </w:p>
    <w:p w14:paraId="38945011" w14:textId="3D903827" w:rsidR="00FD65A0" w:rsidRDefault="006D0DBE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 связи с текущей ситуацией на рынке труда:</w:t>
      </w:r>
    </w:p>
    <w:p w14:paraId="60C70210" w14:textId="38D0C2EF" w:rsidR="006D0DBE" w:rsidRDefault="006D0DBE" w:rsidP="00607A62">
      <w:pPr>
        <w:pStyle w:val="a3"/>
        <w:numPr>
          <w:ilvl w:val="0"/>
          <w:numId w:val="4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КЦ РР по объективным причинам (низкий уровень безработицы; рост сегмента самозанятых, что препятствует постановке на учёт) потеряли существенную часть своих стержневых клиентов – безработных граждан;</w:t>
      </w:r>
    </w:p>
    <w:p w14:paraId="57B3149E" w14:textId="63B51DBC" w:rsidR="000A775A" w:rsidRPr="000A775A" w:rsidRDefault="000A775A" w:rsidP="00607A62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775A">
        <w:rPr>
          <w:rFonts w:ascii="Times New Roman" w:hAnsi="Times New Roman" w:cs="Times New Roman"/>
          <w:sz w:val="24"/>
          <w:szCs w:val="24"/>
        </w:rPr>
        <w:t xml:space="preserve">возник запрос со стороны работодателей приоритетных отраслей на содействие в ликвидации </w:t>
      </w:r>
      <w:r>
        <w:rPr>
          <w:rFonts w:ascii="Times New Roman" w:hAnsi="Times New Roman" w:cs="Times New Roman"/>
          <w:sz w:val="24"/>
          <w:szCs w:val="24"/>
        </w:rPr>
        <w:t xml:space="preserve">как абсолютного, так и </w:t>
      </w:r>
      <w:r w:rsidRPr="000A775A">
        <w:rPr>
          <w:rFonts w:ascii="Times New Roman" w:hAnsi="Times New Roman" w:cs="Times New Roman"/>
          <w:sz w:val="24"/>
          <w:szCs w:val="24"/>
        </w:rPr>
        <w:t xml:space="preserve">структурного дефицита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0A775A">
        <w:rPr>
          <w:rFonts w:ascii="Times New Roman" w:hAnsi="Times New Roman" w:cs="Times New Roman"/>
          <w:sz w:val="24"/>
          <w:szCs w:val="24"/>
        </w:rPr>
        <w:t>на рынке труда;</w:t>
      </w:r>
    </w:p>
    <w:p w14:paraId="06BDB10A" w14:textId="4DF21A80" w:rsidR="006D0DBE" w:rsidRDefault="00E84039" w:rsidP="00607A62">
      <w:pPr>
        <w:pStyle w:val="a3"/>
        <w:numPr>
          <w:ilvl w:val="0"/>
          <w:numId w:val="4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D0DBE">
        <w:rPr>
          <w:rFonts w:ascii="Times New Roman" w:hAnsi="Times New Roman" w:cs="Times New Roman"/>
          <w:sz w:val="24"/>
          <w:szCs w:val="24"/>
        </w:rPr>
        <w:t xml:space="preserve">бострилась конкурентная борьба различных </w:t>
      </w:r>
      <w:r>
        <w:rPr>
          <w:rFonts w:ascii="Times New Roman" w:hAnsi="Times New Roman" w:cs="Times New Roman"/>
          <w:sz w:val="24"/>
          <w:szCs w:val="24"/>
        </w:rPr>
        <w:t>площадок/инструментов, выполняющих посреднические функции на рынке труда (ищущих работу стало меньше, эффективная помощь работодателю в удовлетворении кадровой потребности стала цениться гораздо выше)</w:t>
      </w:r>
      <w:r w:rsidR="0060536F">
        <w:rPr>
          <w:rFonts w:ascii="Times New Roman" w:hAnsi="Times New Roman" w:cs="Times New Roman"/>
          <w:sz w:val="24"/>
          <w:szCs w:val="24"/>
        </w:rPr>
        <w:t>, в связи с чем только небольшая доля ищущих работу (</w:t>
      </w:r>
      <w:r w:rsidR="009649FB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60536F">
        <w:rPr>
          <w:rFonts w:ascii="Times New Roman" w:hAnsi="Times New Roman" w:cs="Times New Roman"/>
          <w:sz w:val="24"/>
          <w:szCs w:val="24"/>
        </w:rPr>
        <w:t>не</w:t>
      </w:r>
      <w:r w:rsidR="009649FB">
        <w:rPr>
          <w:rFonts w:ascii="Times New Roman" w:hAnsi="Times New Roman" w:cs="Times New Roman"/>
          <w:sz w:val="24"/>
          <w:szCs w:val="24"/>
        </w:rPr>
        <w:t xml:space="preserve"> претендующих или не имеющих права претендовать на получение статуса </w:t>
      </w:r>
      <w:r w:rsidR="0060536F">
        <w:rPr>
          <w:rFonts w:ascii="Times New Roman" w:hAnsi="Times New Roman" w:cs="Times New Roman"/>
          <w:sz w:val="24"/>
          <w:szCs w:val="24"/>
        </w:rPr>
        <w:t>безработн</w:t>
      </w:r>
      <w:r w:rsidR="009649FB">
        <w:rPr>
          <w:rFonts w:ascii="Times New Roman" w:hAnsi="Times New Roman" w:cs="Times New Roman"/>
          <w:sz w:val="24"/>
          <w:szCs w:val="24"/>
        </w:rPr>
        <w:t>ого</w:t>
      </w:r>
      <w:r w:rsidR="0060536F">
        <w:rPr>
          <w:rFonts w:ascii="Times New Roman" w:hAnsi="Times New Roman" w:cs="Times New Roman"/>
          <w:sz w:val="24"/>
          <w:szCs w:val="24"/>
        </w:rPr>
        <w:t>) обращается за содействием на ЕЦП и в КЦ РР</w:t>
      </w:r>
      <w:r w:rsidR="000A775A">
        <w:rPr>
          <w:rFonts w:ascii="Times New Roman" w:hAnsi="Times New Roman" w:cs="Times New Roman"/>
          <w:sz w:val="24"/>
          <w:szCs w:val="24"/>
        </w:rPr>
        <w:t>;</w:t>
      </w:r>
    </w:p>
    <w:p w14:paraId="7A02805B" w14:textId="462C7719" w:rsidR="000A775A" w:rsidRPr="006D0DBE" w:rsidRDefault="000A775A" w:rsidP="00607A62">
      <w:pPr>
        <w:pStyle w:val="a3"/>
        <w:numPr>
          <w:ilvl w:val="0"/>
          <w:numId w:val="4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возникла возможность обслуживания новых клиентских групп – школьников, студентов, участников СВО.</w:t>
      </w:r>
    </w:p>
    <w:p w14:paraId="28A0A6C9" w14:textId="4D61AE6F" w:rsidR="00796D68" w:rsidRDefault="000A775A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КЦ РР ситуация с падением количества клиентов и оказанных мер государственной поддержки (далее – МГП) обостряется в связи с тем, что в рамках проводимой комплексной модернизации существенно увеличивается не только комфортность, но и пропускная способность КЦ РР – возникает проблема заполнения введённых в эксплуатацию зданий территориальных отделов клиентами службы занятости.</w:t>
      </w:r>
    </w:p>
    <w:p w14:paraId="376DC532" w14:textId="77777777" w:rsidR="00242537" w:rsidRPr="00BD0B98" w:rsidRDefault="00242537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92502" w14:textId="77777777" w:rsidR="00607A62" w:rsidRDefault="00607A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63763B" w14:textId="6422FF4D" w:rsidR="00BD0B98" w:rsidRPr="00607A62" w:rsidRDefault="00AF72AA" w:rsidP="00607A62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07A62">
        <w:rPr>
          <w:rFonts w:ascii="Calibri" w:hAnsi="Calibri" w:cs="Calibri"/>
          <w:b/>
          <w:bCs/>
          <w:sz w:val="26"/>
          <w:szCs w:val="26"/>
        </w:rPr>
        <w:lastRenderedPageBreak/>
        <w:t>Цел</w:t>
      </w:r>
      <w:r w:rsidR="00BD0B98" w:rsidRPr="00607A62">
        <w:rPr>
          <w:rFonts w:ascii="Calibri" w:hAnsi="Calibri" w:cs="Calibri"/>
          <w:b/>
          <w:bCs/>
          <w:sz w:val="26"/>
          <w:szCs w:val="26"/>
        </w:rPr>
        <w:t>ь</w:t>
      </w:r>
      <w:r w:rsidRPr="00607A6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C793B" w:rsidRPr="00607A62">
        <w:rPr>
          <w:rFonts w:ascii="Calibri" w:hAnsi="Calibri" w:cs="Calibri"/>
          <w:b/>
          <w:bCs/>
          <w:sz w:val="26"/>
          <w:szCs w:val="26"/>
        </w:rPr>
        <w:t>методических рекомендаций</w:t>
      </w:r>
    </w:p>
    <w:p w14:paraId="37777C9F" w14:textId="474C038A" w:rsidR="00AF72AA" w:rsidRDefault="00650CA6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направлены на выстраивание в КЦ РР </w:t>
      </w:r>
      <w:r w:rsidR="007A236C" w:rsidRPr="00BD0B98">
        <w:rPr>
          <w:rFonts w:ascii="Times New Roman" w:hAnsi="Times New Roman" w:cs="Times New Roman"/>
          <w:sz w:val="24"/>
          <w:szCs w:val="24"/>
        </w:rPr>
        <w:t xml:space="preserve">устойчивой </w:t>
      </w:r>
      <w:r w:rsidR="00D6161D">
        <w:rPr>
          <w:rFonts w:ascii="Times New Roman" w:hAnsi="Times New Roman" w:cs="Times New Roman"/>
          <w:sz w:val="24"/>
          <w:szCs w:val="24"/>
        </w:rPr>
        <w:t xml:space="preserve">и эффективной </w:t>
      </w:r>
      <w:r w:rsidR="007A236C" w:rsidRPr="00BD0B98">
        <w:rPr>
          <w:rFonts w:ascii="Times New Roman" w:hAnsi="Times New Roman" w:cs="Times New Roman"/>
          <w:sz w:val="24"/>
          <w:szCs w:val="24"/>
        </w:rPr>
        <w:t xml:space="preserve">системы </w:t>
      </w:r>
      <w:r>
        <w:rPr>
          <w:rFonts w:ascii="Times New Roman" w:hAnsi="Times New Roman" w:cs="Times New Roman"/>
          <w:sz w:val="24"/>
          <w:szCs w:val="24"/>
        </w:rPr>
        <w:t>активностей (мероприятий</w:t>
      </w:r>
      <w:r w:rsidR="00020F4E">
        <w:rPr>
          <w:rFonts w:ascii="Times New Roman" w:hAnsi="Times New Roman" w:cs="Times New Roman"/>
          <w:sz w:val="24"/>
          <w:szCs w:val="24"/>
        </w:rPr>
        <w:t>,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) по </w:t>
      </w:r>
      <w:r w:rsidR="007A236C" w:rsidRPr="00BD0B98">
        <w:rPr>
          <w:rFonts w:ascii="Times New Roman" w:hAnsi="Times New Roman" w:cs="Times New Roman"/>
          <w:sz w:val="24"/>
          <w:szCs w:val="24"/>
        </w:rPr>
        <w:t>привлечени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23EAA">
        <w:rPr>
          <w:rStyle w:val="af5"/>
          <w:rFonts w:ascii="Times New Roman" w:hAnsi="Times New Roman" w:cs="Times New Roman"/>
          <w:sz w:val="24"/>
          <w:szCs w:val="24"/>
        </w:rPr>
        <w:footnoteReference w:id="4"/>
      </w:r>
      <w:r w:rsidR="007A236C" w:rsidRPr="00BD0B98">
        <w:rPr>
          <w:rFonts w:ascii="Times New Roman" w:hAnsi="Times New Roman" w:cs="Times New Roman"/>
          <w:sz w:val="24"/>
          <w:szCs w:val="24"/>
        </w:rPr>
        <w:t xml:space="preserve"> клиентов</w:t>
      </w:r>
      <w:r w:rsidR="00BD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физических лиц</w:t>
      </w:r>
      <w:r w:rsidR="00020F4E">
        <w:rPr>
          <w:rFonts w:ascii="Times New Roman" w:hAnsi="Times New Roman" w:cs="Times New Roman"/>
          <w:sz w:val="24"/>
          <w:szCs w:val="24"/>
        </w:rPr>
        <w:t>.</w:t>
      </w:r>
    </w:p>
    <w:p w14:paraId="5FF1DABD" w14:textId="583F7278" w:rsidR="00020F4E" w:rsidRPr="00BD0B98" w:rsidRDefault="00020F4E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система активностей должна обеспечивать сохранение или рост упомянутых выше показателей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клиентопотока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физических лиц через достижение следующих характеристик целевого состояния КЦ РР в качестве сервисной организации:</w:t>
      </w:r>
    </w:p>
    <w:p w14:paraId="7DF4A8E4" w14:textId="53B4DF2A" w:rsidR="00AF72AA" w:rsidRPr="00BD0B98" w:rsidRDefault="004478E5" w:rsidP="00607A62">
      <w:pPr>
        <w:pStyle w:val="a3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Стабильный р</w:t>
      </w:r>
      <w:r w:rsidR="00A31639">
        <w:rPr>
          <w:rFonts w:ascii="Times New Roman" w:hAnsi="Times New Roman" w:cs="Times New Roman"/>
          <w:b/>
          <w:bCs/>
          <w:sz w:val="24"/>
          <w:szCs w:val="24"/>
        </w:rPr>
        <w:t>ост клиентской базы</w:t>
      </w:r>
      <w:r w:rsidR="00AF72AA" w:rsidRPr="00BD0B98">
        <w:rPr>
          <w:rFonts w:ascii="Times New Roman" w:hAnsi="Times New Roman" w:cs="Times New Roman"/>
          <w:sz w:val="24"/>
          <w:szCs w:val="24"/>
        </w:rPr>
        <w:t xml:space="preserve">: увеличение числа </w:t>
      </w:r>
      <w:r w:rsidR="00B77268">
        <w:rPr>
          <w:rFonts w:ascii="Times New Roman" w:hAnsi="Times New Roman" w:cs="Times New Roman"/>
          <w:sz w:val="24"/>
          <w:szCs w:val="24"/>
        </w:rPr>
        <w:t>физ</w:t>
      </w:r>
      <w:r w:rsidR="00020F4E">
        <w:rPr>
          <w:rFonts w:ascii="Times New Roman" w:hAnsi="Times New Roman" w:cs="Times New Roman"/>
          <w:sz w:val="24"/>
          <w:szCs w:val="24"/>
        </w:rPr>
        <w:t xml:space="preserve">ических </w:t>
      </w:r>
      <w:r w:rsidR="00B77268">
        <w:rPr>
          <w:rFonts w:ascii="Times New Roman" w:hAnsi="Times New Roman" w:cs="Times New Roman"/>
          <w:sz w:val="24"/>
          <w:szCs w:val="24"/>
        </w:rPr>
        <w:t>лиц</w:t>
      </w:r>
      <w:r w:rsidR="00AF72AA" w:rsidRPr="00BD0B98">
        <w:rPr>
          <w:rFonts w:ascii="Times New Roman" w:hAnsi="Times New Roman" w:cs="Times New Roman"/>
          <w:sz w:val="24"/>
          <w:szCs w:val="24"/>
        </w:rPr>
        <w:t>,</w:t>
      </w:r>
      <w:r w:rsidR="00020F4E">
        <w:rPr>
          <w:rFonts w:ascii="Times New Roman" w:hAnsi="Times New Roman" w:cs="Times New Roman"/>
          <w:sz w:val="24"/>
          <w:szCs w:val="24"/>
        </w:rPr>
        <w:t xml:space="preserve"> знающих о всей совокупности </w:t>
      </w:r>
      <w:r w:rsidR="00AF72AA" w:rsidRPr="00BD0B98">
        <w:rPr>
          <w:rFonts w:ascii="Times New Roman" w:hAnsi="Times New Roman" w:cs="Times New Roman"/>
          <w:sz w:val="24"/>
          <w:szCs w:val="24"/>
        </w:rPr>
        <w:t>сервис</w:t>
      </w:r>
      <w:r w:rsidR="00020F4E">
        <w:rPr>
          <w:rFonts w:ascii="Times New Roman" w:hAnsi="Times New Roman" w:cs="Times New Roman"/>
          <w:sz w:val="24"/>
          <w:szCs w:val="24"/>
        </w:rPr>
        <w:t>ов</w:t>
      </w:r>
      <w:r w:rsidR="00AF72AA" w:rsidRPr="00BD0B98">
        <w:rPr>
          <w:rFonts w:ascii="Times New Roman" w:hAnsi="Times New Roman" w:cs="Times New Roman"/>
          <w:sz w:val="24"/>
          <w:szCs w:val="24"/>
        </w:rPr>
        <w:t xml:space="preserve"> КЦ «РР»</w:t>
      </w:r>
      <w:r w:rsidR="00020F4E">
        <w:rPr>
          <w:rFonts w:ascii="Times New Roman" w:hAnsi="Times New Roman" w:cs="Times New Roman"/>
          <w:sz w:val="24"/>
          <w:szCs w:val="24"/>
        </w:rPr>
        <w:t xml:space="preserve"> и проявляющих к ним интерес; развитие сервисной линейки в сторону удовлетворения клиентских запросов большего количества клиентов из всех клиентских групп в более эффективном режиме;</w:t>
      </w:r>
    </w:p>
    <w:p w14:paraId="2E002E76" w14:textId="29CB8CEA" w:rsidR="00AF72AA" w:rsidRPr="00BD0B98" w:rsidRDefault="00AF72AA" w:rsidP="00607A62">
      <w:pPr>
        <w:pStyle w:val="a3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b/>
          <w:bCs/>
          <w:sz w:val="24"/>
          <w:szCs w:val="24"/>
        </w:rPr>
        <w:t>Повышение лояльности</w:t>
      </w:r>
      <w:r w:rsidRPr="00BD0B98">
        <w:rPr>
          <w:rFonts w:ascii="Times New Roman" w:hAnsi="Times New Roman" w:cs="Times New Roman"/>
          <w:sz w:val="24"/>
          <w:szCs w:val="24"/>
        </w:rPr>
        <w:t xml:space="preserve">: формирование долгосрочных отношений с </w:t>
      </w:r>
      <w:r w:rsidR="004478E5">
        <w:rPr>
          <w:rFonts w:ascii="Times New Roman" w:hAnsi="Times New Roman" w:cs="Times New Roman"/>
          <w:sz w:val="24"/>
          <w:szCs w:val="24"/>
        </w:rPr>
        <w:t>работодателями в качестве партнёро</w:t>
      </w:r>
      <w:r w:rsidR="00020F4E">
        <w:rPr>
          <w:rFonts w:ascii="Times New Roman" w:hAnsi="Times New Roman" w:cs="Times New Roman"/>
          <w:sz w:val="24"/>
          <w:szCs w:val="24"/>
        </w:rPr>
        <w:t>в, улучшение базы вакансий как количественно, так и качественно</w:t>
      </w:r>
      <w:r w:rsidR="004478E5">
        <w:rPr>
          <w:rFonts w:ascii="Times New Roman" w:hAnsi="Times New Roman" w:cs="Times New Roman"/>
          <w:sz w:val="24"/>
          <w:szCs w:val="24"/>
        </w:rPr>
        <w:t>; обеспечение возврата клиентов-физлиц с целью пользования дополнительными сервисами, а также при наступлении следующих событий в трудовой сфере.</w:t>
      </w:r>
    </w:p>
    <w:p w14:paraId="40DA754F" w14:textId="491D1020" w:rsidR="0087394B" w:rsidRPr="00BD0B98" w:rsidRDefault="0087394B" w:rsidP="00607A62">
      <w:pPr>
        <w:numPr>
          <w:ilvl w:val="0"/>
          <w:numId w:val="17"/>
        </w:numPr>
        <w:shd w:val="clear" w:color="auto" w:fill="FFFFFF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BD0B9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Увеличение узнаваемости </w:t>
      </w:r>
      <w:r w:rsidR="004478E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и повышение качества </w:t>
      </w:r>
      <w:r w:rsidRPr="00BD0B98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бренда КЦ «РР»:</w:t>
      </w:r>
      <w:r w:rsidRPr="00BD0B9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 повышение осведомленности о КЦ «РР» и его сервисах, </w:t>
      </w:r>
      <w:r w:rsidR="00AF72AA" w:rsidRPr="00BD0B98">
        <w:rPr>
          <w:rFonts w:ascii="Times New Roman" w:hAnsi="Times New Roman" w:cs="Times New Roman"/>
          <w:sz w:val="24"/>
          <w:szCs w:val="24"/>
        </w:rPr>
        <w:t>рост узнаваемости и доверия к КЦ «РР» как к надежному партнеру на рынке труда</w:t>
      </w:r>
      <w:r w:rsidR="004478E5">
        <w:rPr>
          <w:rFonts w:ascii="Times New Roman" w:hAnsi="Times New Roman" w:cs="Times New Roman"/>
          <w:sz w:val="24"/>
          <w:szCs w:val="24"/>
        </w:rPr>
        <w:t>, рост качества сервисов (по мнению клиентов)</w:t>
      </w:r>
      <w:r w:rsidR="00AF72AA" w:rsidRPr="00BD0B9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72E233" w14:textId="77777777" w:rsidR="00020F4E" w:rsidRPr="00020F4E" w:rsidRDefault="00020F4E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E234A" w14:textId="5CE23A01" w:rsidR="004034ED" w:rsidRPr="00020F4E" w:rsidRDefault="00020F4E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4E">
        <w:rPr>
          <w:rFonts w:ascii="Times New Roman" w:hAnsi="Times New Roman" w:cs="Times New Roman"/>
          <w:sz w:val="24"/>
          <w:szCs w:val="24"/>
        </w:rPr>
        <w:t>Для достижения целевого состояния КЦ РР и Региональным органам власти, ответственным за сферу содействия занятости населения, нужно решить следующие задачи:</w:t>
      </w:r>
    </w:p>
    <w:p w14:paraId="4E6C8075" w14:textId="27D9A79B" w:rsidR="004034ED" w:rsidRPr="00020F4E" w:rsidRDefault="004034ED" w:rsidP="00607A62">
      <w:pPr>
        <w:pStyle w:val="a3"/>
        <w:numPr>
          <w:ilvl w:val="0"/>
          <w:numId w:val="3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4E">
        <w:rPr>
          <w:rFonts w:ascii="Times New Roman" w:hAnsi="Times New Roman" w:cs="Times New Roman"/>
          <w:sz w:val="24"/>
          <w:szCs w:val="24"/>
        </w:rPr>
        <w:t>Повысить качество проникновения и уровень конверсии информационных материалов о сервисах и деятельности КЦ РР, перейти к таргетированной системе продвижения</w:t>
      </w:r>
      <w:r w:rsidR="00020F4E" w:rsidRPr="00020F4E">
        <w:rPr>
          <w:rFonts w:ascii="Times New Roman" w:hAnsi="Times New Roman" w:cs="Times New Roman"/>
          <w:sz w:val="24"/>
          <w:szCs w:val="24"/>
        </w:rPr>
        <w:t xml:space="preserve"> КЦ РР</w:t>
      </w:r>
      <w:r w:rsidRPr="00020F4E">
        <w:rPr>
          <w:rFonts w:ascii="Times New Roman" w:hAnsi="Times New Roman" w:cs="Times New Roman"/>
          <w:sz w:val="24"/>
          <w:szCs w:val="24"/>
        </w:rPr>
        <w:t xml:space="preserve"> (не у всего населения региона, а у приоритетных клиентских групп)</w:t>
      </w:r>
    </w:p>
    <w:p w14:paraId="3388F9A6" w14:textId="63FF9F14" w:rsidR="004034ED" w:rsidRPr="00020F4E" w:rsidRDefault="004034ED" w:rsidP="00607A62">
      <w:pPr>
        <w:pStyle w:val="a3"/>
        <w:numPr>
          <w:ilvl w:val="0"/>
          <w:numId w:val="3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4E">
        <w:rPr>
          <w:rFonts w:ascii="Times New Roman" w:hAnsi="Times New Roman" w:cs="Times New Roman"/>
          <w:sz w:val="24"/>
          <w:szCs w:val="24"/>
        </w:rPr>
        <w:t xml:space="preserve">Перейти к </w:t>
      </w:r>
      <w:proofErr w:type="spellStart"/>
      <w:r w:rsidRPr="00020F4E">
        <w:rPr>
          <w:rFonts w:ascii="Times New Roman" w:hAnsi="Times New Roman" w:cs="Times New Roman"/>
          <w:sz w:val="24"/>
          <w:szCs w:val="24"/>
        </w:rPr>
        <w:t>проактивной</w:t>
      </w:r>
      <w:proofErr w:type="spellEnd"/>
      <w:r w:rsidRPr="00020F4E">
        <w:rPr>
          <w:rFonts w:ascii="Times New Roman" w:hAnsi="Times New Roman" w:cs="Times New Roman"/>
          <w:sz w:val="24"/>
          <w:szCs w:val="24"/>
        </w:rPr>
        <w:t xml:space="preserve"> политике по отношению к потенциальным клиентам, снизить издержки клиентов, связанные с переходом к пользованию сервисами, </w:t>
      </w:r>
      <w:r w:rsidRPr="00020F4E">
        <w:rPr>
          <w:rFonts w:ascii="Times New Roman" w:hAnsi="Times New Roman" w:cs="Times New Roman"/>
          <w:sz w:val="24"/>
          <w:szCs w:val="24"/>
        </w:rPr>
        <w:lastRenderedPageBreak/>
        <w:t>создать систему мотивации для сотрудников фронт-офиса, связанную с привлечением к пользованию сервисами</w:t>
      </w:r>
      <w:r w:rsidR="00020F4E">
        <w:rPr>
          <w:rFonts w:ascii="Times New Roman" w:hAnsi="Times New Roman" w:cs="Times New Roman"/>
          <w:sz w:val="24"/>
          <w:szCs w:val="24"/>
        </w:rPr>
        <w:t>;</w:t>
      </w:r>
    </w:p>
    <w:p w14:paraId="46E67759" w14:textId="0E5D9D5E" w:rsidR="00A31639" w:rsidRPr="00B77268" w:rsidRDefault="00A31639" w:rsidP="00607A62">
      <w:pPr>
        <w:numPr>
          <w:ilvl w:val="0"/>
          <w:numId w:val="39"/>
        </w:numPr>
        <w:shd w:val="clear" w:color="auto" w:fill="FFFFFF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B77268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Повысить роль партнерских связей как инструмента формирования «воронки продаж»: больше партнёров, понятнее их соотнесение с клиентскими группами, лучше конвертация в поток клиентов.</w:t>
      </w:r>
    </w:p>
    <w:p w14:paraId="28DE136C" w14:textId="1FD422E4" w:rsidR="004034ED" w:rsidRPr="00B77268" w:rsidRDefault="003C1CDF" w:rsidP="00607A62">
      <w:pPr>
        <w:pStyle w:val="a3"/>
        <w:numPr>
          <w:ilvl w:val="0"/>
          <w:numId w:val="3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Улучшить контент и применить новые форматы</w:t>
      </w:r>
      <w:r w:rsidR="004034ED" w:rsidRPr="00B77268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федеральных МГП и </w:t>
      </w:r>
      <w:r w:rsidR="004034ED" w:rsidRPr="00B77268">
        <w:rPr>
          <w:rFonts w:ascii="Times New Roman" w:hAnsi="Times New Roman" w:cs="Times New Roman"/>
          <w:sz w:val="24"/>
          <w:szCs w:val="24"/>
        </w:rPr>
        <w:t>сервисов, которые позволят сделать их более привлекательными для имеющихся клиентов и привлечь новых</w:t>
      </w:r>
      <w:r>
        <w:rPr>
          <w:rFonts w:ascii="Times New Roman" w:hAnsi="Times New Roman" w:cs="Times New Roman"/>
          <w:sz w:val="24"/>
          <w:szCs w:val="24"/>
        </w:rPr>
        <w:t>; выстроить эффективную систему разработки, тестирования и продвижения региональных МГП и сервисов, дополняющих федеральную линейку;</w:t>
      </w:r>
    </w:p>
    <w:p w14:paraId="6A9BDFF6" w14:textId="19BBBF6E" w:rsidR="004034ED" w:rsidRPr="00B77268" w:rsidRDefault="004034ED" w:rsidP="00607A62">
      <w:pPr>
        <w:pStyle w:val="a3"/>
        <w:numPr>
          <w:ilvl w:val="0"/>
          <w:numId w:val="3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68">
        <w:rPr>
          <w:rFonts w:ascii="Times New Roman" w:hAnsi="Times New Roman" w:cs="Times New Roman"/>
          <w:sz w:val="24"/>
          <w:szCs w:val="24"/>
        </w:rPr>
        <w:t>Выработать и протестировать подходы к увеличению количества сервисов, предоставляемых в среднем одному клиенту</w:t>
      </w:r>
      <w:r w:rsidR="0008220D">
        <w:rPr>
          <w:rFonts w:ascii="Times New Roman" w:hAnsi="Times New Roman" w:cs="Times New Roman"/>
          <w:sz w:val="24"/>
          <w:szCs w:val="24"/>
        </w:rPr>
        <w:t xml:space="preserve"> (если это соответствует клиентскому запросу и клиент имеет право на пользование данными сервисами);</w:t>
      </w:r>
    </w:p>
    <w:p w14:paraId="0A8C244E" w14:textId="5AF324B1" w:rsidR="004034ED" w:rsidRPr="00B77268" w:rsidRDefault="004034ED" w:rsidP="00607A62">
      <w:pPr>
        <w:pStyle w:val="a3"/>
        <w:numPr>
          <w:ilvl w:val="0"/>
          <w:numId w:val="39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68">
        <w:rPr>
          <w:rFonts w:ascii="Times New Roman" w:hAnsi="Times New Roman" w:cs="Times New Roman"/>
          <w:sz w:val="24"/>
          <w:szCs w:val="24"/>
        </w:rPr>
        <w:t xml:space="preserve">Обеспечить информирование КЦ РР </w:t>
      </w:r>
      <w:r w:rsidR="0008220D">
        <w:rPr>
          <w:rFonts w:ascii="Times New Roman" w:hAnsi="Times New Roman" w:cs="Times New Roman"/>
          <w:sz w:val="24"/>
          <w:szCs w:val="24"/>
        </w:rPr>
        <w:t xml:space="preserve">(как через собственные инструменты, так и с использованием данных партнёров) </w:t>
      </w:r>
      <w:r w:rsidRPr="00B77268">
        <w:rPr>
          <w:rFonts w:ascii="Times New Roman" w:hAnsi="Times New Roman" w:cs="Times New Roman"/>
          <w:sz w:val="24"/>
          <w:szCs w:val="24"/>
        </w:rPr>
        <w:t xml:space="preserve">о наступлении </w:t>
      </w:r>
      <w:r w:rsidR="0008220D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B77268">
        <w:rPr>
          <w:rFonts w:ascii="Times New Roman" w:hAnsi="Times New Roman" w:cs="Times New Roman"/>
          <w:sz w:val="24"/>
          <w:szCs w:val="24"/>
        </w:rPr>
        <w:t>событий в трудовой сфере</w:t>
      </w:r>
      <w:r w:rsidR="0008220D">
        <w:rPr>
          <w:rFonts w:ascii="Times New Roman" w:hAnsi="Times New Roman" w:cs="Times New Roman"/>
          <w:sz w:val="24"/>
          <w:szCs w:val="24"/>
        </w:rPr>
        <w:t xml:space="preserve"> и новых жизненных ситуаций, а при выявлении таковых </w:t>
      </w:r>
      <w:r w:rsidRPr="00B77268">
        <w:rPr>
          <w:rFonts w:ascii="Times New Roman" w:hAnsi="Times New Roman" w:cs="Times New Roman"/>
          <w:sz w:val="24"/>
          <w:szCs w:val="24"/>
        </w:rPr>
        <w:t>организовать работу по возобновлению сотрудничества</w:t>
      </w:r>
      <w:r w:rsidR="0008220D">
        <w:rPr>
          <w:rFonts w:ascii="Times New Roman" w:hAnsi="Times New Roman" w:cs="Times New Roman"/>
          <w:sz w:val="24"/>
          <w:szCs w:val="24"/>
        </w:rPr>
        <w:t>.</w:t>
      </w:r>
    </w:p>
    <w:p w14:paraId="7669E0D8" w14:textId="148ECDF1" w:rsidR="0087394B" w:rsidRDefault="0087394B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457F4621" w14:textId="0C2031E9" w:rsidR="0008220D" w:rsidRPr="00607A62" w:rsidRDefault="0008220D" w:rsidP="00607A62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07A62">
        <w:rPr>
          <w:rFonts w:ascii="Calibri" w:hAnsi="Calibri" w:cs="Calibri"/>
          <w:b/>
          <w:bCs/>
          <w:sz w:val="26"/>
          <w:szCs w:val="26"/>
        </w:rPr>
        <w:t>Структура методических рекомендаций</w:t>
      </w:r>
    </w:p>
    <w:p w14:paraId="0AA11ECA" w14:textId="4A379CD7" w:rsidR="004034ED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Настоящие методические рекомендации включают четыре основных раздела:</w:t>
      </w:r>
    </w:p>
    <w:p w14:paraId="5288CC54" w14:textId="68FCF69D" w:rsidR="0008220D" w:rsidRPr="00ED20D4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bookmarkStart w:id="0" w:name="_Hlk212480047"/>
      <w:r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I</w:t>
      </w:r>
      <w:r w:rsidRPr="000822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3B4620"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аборы основных инструментов привлечения клиентов – физических лиц</w:t>
      </w:r>
      <w:r w:rsidR="003B462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в</w:t>
      </w:r>
      <w:r w:rsidR="003B4620" w:rsidRPr="003B462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3B4620"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разрезе основных стадий работы с клиентом</w:t>
      </w:r>
    </w:p>
    <w:p w14:paraId="3DCAC4E4" w14:textId="3888F636" w:rsidR="0008220D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bookmarkStart w:id="1" w:name="_Hlk212480055"/>
      <w:bookmarkEnd w:id="0"/>
      <w:r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II</w:t>
      </w:r>
      <w:r w:rsidRPr="0008220D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  <w:r w:rsidR="003B4620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211F4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Примерная конструкция активностей по привлечению клиентов из приоритетных клиентских групп </w:t>
      </w:r>
    </w:p>
    <w:bookmarkEnd w:id="1"/>
    <w:p w14:paraId="456EB936" w14:textId="35E14E3A" w:rsidR="0008220D" w:rsidRPr="00211F4B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III</w:t>
      </w:r>
      <w:r w:rsidRPr="00211F4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  <w:r w:rsid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Модельное закрепление ответственности в рамках подготовку и проведение мероприятий по привлечению клиентов-физических лиц в соответствии с типовой </w:t>
      </w:r>
      <w:proofErr w:type="spellStart"/>
      <w:r w:rsid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оргструктурой</w:t>
      </w:r>
      <w:proofErr w:type="spellEnd"/>
      <w:r w:rsid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КЦ РР</w:t>
      </w:r>
    </w:p>
    <w:p w14:paraId="6D2F12FF" w14:textId="2309AC87" w:rsidR="0008220D" w:rsidRPr="00211F4B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IV</w:t>
      </w:r>
      <w:r w:rsidRPr="00211F4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.</w:t>
      </w:r>
      <w:r w:rsidR="00ED20D4" w:rsidRP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 Примерная система оценки эффективности</w:t>
      </w:r>
      <w:r w:rsidR="00ED20D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системы активностей по привлечению клиентов- физических лиц</w:t>
      </w:r>
    </w:p>
    <w:p w14:paraId="2335A61E" w14:textId="4785B482" w:rsidR="0008220D" w:rsidRDefault="0008220D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6EC85538" w14:textId="77777777" w:rsidR="00282824" w:rsidRDefault="00282824" w:rsidP="00607A62">
      <w:pPr>
        <w:spacing w:line="36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br w:type="page"/>
      </w:r>
    </w:p>
    <w:p w14:paraId="4C32E2C6" w14:textId="429F27D8" w:rsidR="00ED5502" w:rsidRPr="00607A62" w:rsidRDefault="00ED5502" w:rsidP="00607A62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07A62">
        <w:rPr>
          <w:rFonts w:ascii="Calibri" w:hAnsi="Calibri" w:cs="Calibri"/>
          <w:b/>
          <w:bCs/>
          <w:sz w:val="26"/>
          <w:szCs w:val="26"/>
        </w:rPr>
        <w:lastRenderedPageBreak/>
        <w:t>I. Наборы основных инструментов привлечения клиентов – физических лиц в разрезе основных стадий работы с клиентом</w:t>
      </w:r>
    </w:p>
    <w:p w14:paraId="6F6AA80E" w14:textId="77777777" w:rsidR="00ED5502" w:rsidRPr="00211F4B" w:rsidRDefault="00ED5502" w:rsidP="00607A6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</w:p>
    <w:p w14:paraId="59BA946B" w14:textId="4E97285F" w:rsidR="009649FB" w:rsidRDefault="009649FB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Маркетинговая функция в организации реализуется не только в виде деятельности по привлечению клиентов. Для достижения эффекта в виде роста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клиентопотока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совокупность инструментов должна быть применена на каждом из этапа цикла работы с клиентами.</w:t>
      </w:r>
    </w:p>
    <w:p w14:paraId="17F4B608" w14:textId="12AF77ED" w:rsidR="009649FB" w:rsidRDefault="009649FB" w:rsidP="00607A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ниже </w:t>
      </w:r>
      <w:r w:rsidR="00561D83">
        <w:rPr>
          <w:rFonts w:ascii="Times New Roman" w:hAnsi="Times New Roman" w:cs="Times New Roman"/>
          <w:sz w:val="24"/>
          <w:szCs w:val="24"/>
        </w:rPr>
        <w:t>для каждого из этапов упомянутого выше цикла приведена совокупность характерных задач, а также основных инструментов, которые целесообразно на соответствующем этапе использовать.</w:t>
      </w:r>
    </w:p>
    <w:p w14:paraId="7BEAD76A" w14:textId="709877BE" w:rsidR="00FA6467" w:rsidRPr="00BD0B98" w:rsidRDefault="00FA6467" w:rsidP="009D74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2316"/>
        <w:gridCol w:w="3040"/>
        <w:gridCol w:w="3054"/>
      </w:tblGrid>
      <w:tr w:rsidR="00AF0742" w:rsidRPr="00FA6467" w14:paraId="7E0FC8D7" w14:textId="77777777" w:rsidTr="00D6161D">
        <w:tc>
          <w:tcPr>
            <w:tcW w:w="934" w:type="dxa"/>
          </w:tcPr>
          <w:p w14:paraId="7B56E847" w14:textId="77777777" w:rsidR="00FA6467" w:rsidRPr="00FA6467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</w:tcPr>
          <w:p w14:paraId="5019E5DA" w14:textId="0FDDFF75" w:rsidR="00FA6467" w:rsidRPr="00FA6467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  <w:r w:rsidR="00561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цикла работы с клиентами</w:t>
            </w:r>
          </w:p>
        </w:tc>
        <w:tc>
          <w:tcPr>
            <w:tcW w:w="3040" w:type="dxa"/>
          </w:tcPr>
          <w:p w14:paraId="0C93B1FE" w14:textId="49BE3DC9" w:rsidR="00FA6467" w:rsidRPr="00FA6467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3054" w:type="dxa"/>
          </w:tcPr>
          <w:p w14:paraId="19200FED" w14:textId="33F28605" w:rsidR="00FA6467" w:rsidRPr="00FA6467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инструменты</w:t>
            </w:r>
            <w:r w:rsidR="00282824">
              <w:rPr>
                <w:rStyle w:val="af5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AF0742" w:rsidRPr="00BD0B98" w14:paraId="00B33E19" w14:textId="77777777" w:rsidTr="00D6161D">
        <w:tc>
          <w:tcPr>
            <w:tcW w:w="934" w:type="dxa"/>
          </w:tcPr>
          <w:p w14:paraId="09037E5C" w14:textId="77777777" w:rsidR="00317E28" w:rsidRPr="00BD0B98" w:rsidRDefault="00317E28" w:rsidP="00317E28">
            <w:pPr>
              <w:pStyle w:val="a3"/>
              <w:numPr>
                <w:ilvl w:val="0"/>
                <w:numId w:val="3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61332A3" w14:textId="1985AD5F" w:rsidR="00317E28" w:rsidRPr="00BD0B98" w:rsidRDefault="00317E28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040" w:type="dxa"/>
          </w:tcPr>
          <w:p w14:paraId="098A7F4B" w14:textId="5EF3FF24" w:rsidR="00317E28" w:rsidRPr="00BD0B98" w:rsidRDefault="00317E28" w:rsidP="009D74BA">
            <w:pPr>
              <w:pStyle w:val="a5"/>
              <w:spacing w:before="120" w:beforeAutospacing="0" w:after="120" w:afterAutospacing="0"/>
              <w:jc w:val="both"/>
            </w:pPr>
            <w:r>
              <w:t>Оценка текущего охвата, прогноз динамики клиентов в разрезе целевых групп, снятие клиентского запроса и внесение изменений в сервисы и материалы для продвижения</w:t>
            </w:r>
          </w:p>
        </w:tc>
        <w:tc>
          <w:tcPr>
            <w:tcW w:w="3054" w:type="dxa"/>
          </w:tcPr>
          <w:p w14:paraId="45E693A4" w14:textId="72EBDFD0" w:rsidR="00317E28" w:rsidRDefault="00B77268" w:rsidP="00520EB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охвата и прогнозирование потоков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 xml:space="preserve"> клиентов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</w:t>
            </w:r>
            <w:r w:rsidR="007F78A8">
              <w:rPr>
                <w:rFonts w:ascii="Times New Roman" w:hAnsi="Times New Roman" w:cs="Times New Roman"/>
                <w:sz w:val="24"/>
                <w:szCs w:val="24"/>
              </w:rPr>
              <w:t>статистических и ведомственных данных</w:t>
            </w:r>
          </w:p>
          <w:p w14:paraId="095A50D0" w14:textId="31C1CA9F" w:rsidR="007F78A8" w:rsidRDefault="007F78A8" w:rsidP="00520EB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Опросы клиентов и проведение фокус-групп, глубинных интервью</w:t>
            </w:r>
            <w:r w:rsidR="00800B1B">
              <w:rPr>
                <w:rFonts w:ascii="Times New Roman" w:hAnsi="Times New Roman" w:cs="Times New Roman"/>
                <w:sz w:val="24"/>
                <w:szCs w:val="24"/>
              </w:rPr>
              <w:t>: выявление качественных сервисов (для продвижения) и некачественных (для доработки)</w:t>
            </w:r>
          </w:p>
          <w:p w14:paraId="251C8144" w14:textId="5E35CD42" w:rsidR="009E74D6" w:rsidRPr="00EC3364" w:rsidRDefault="009E74D6" w:rsidP="001D15C5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КЦ в разрезе количества сервисов и количества обслуженных клиентов с понятной системой финансовой отдачи от роста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клиентопотока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21F30" w14:textId="68DAE1A0" w:rsidR="007F78A8" w:rsidRPr="00BD0B98" w:rsidRDefault="007F78A8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742" w:rsidRPr="00BD0B98" w14:paraId="70B03981" w14:textId="77777777" w:rsidTr="00D6161D">
        <w:tc>
          <w:tcPr>
            <w:tcW w:w="934" w:type="dxa"/>
          </w:tcPr>
          <w:p w14:paraId="3E98E6D4" w14:textId="77777777" w:rsidR="00FA6467" w:rsidRPr="00BD0B98" w:rsidRDefault="00FA6467" w:rsidP="00317E28">
            <w:pPr>
              <w:pStyle w:val="a3"/>
              <w:numPr>
                <w:ilvl w:val="0"/>
                <w:numId w:val="3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0ADC1D46" w14:textId="77777777" w:rsidR="00FA6467" w:rsidRPr="00BD0B98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</w:t>
            </w:r>
          </w:p>
        </w:tc>
        <w:tc>
          <w:tcPr>
            <w:tcW w:w="3040" w:type="dxa"/>
          </w:tcPr>
          <w:p w14:paraId="0F006A92" w14:textId="0251A379" w:rsidR="00FA6467" w:rsidRPr="00FA6467" w:rsidRDefault="00FA6467" w:rsidP="009D74BA">
            <w:pPr>
              <w:pStyle w:val="a5"/>
              <w:spacing w:before="120" w:beforeAutospacing="0" w:after="120" w:afterAutospacing="0"/>
              <w:jc w:val="both"/>
            </w:pPr>
            <w:r w:rsidRPr="00BD0B98">
              <w:t>Формирование осведомленности о сервисах КЦ</w:t>
            </w:r>
          </w:p>
          <w:p w14:paraId="42520DBD" w14:textId="10F8FC8D" w:rsidR="00FA6467" w:rsidRPr="00BD0B98" w:rsidRDefault="00FA6467" w:rsidP="009D74BA">
            <w:pPr>
              <w:pStyle w:val="a5"/>
              <w:spacing w:before="120" w:beforeAutospacing="0" w:after="120" w:afterAutospacing="0"/>
              <w:jc w:val="both"/>
            </w:pPr>
            <w:r w:rsidRPr="00BD0B98">
              <w:rPr>
                <w:rFonts w:eastAsia="+mn-ea"/>
                <w:color w:val="000000"/>
                <w:kern w:val="24"/>
              </w:rPr>
              <w:t xml:space="preserve">(привлечь внимание, обеспечить первичное информирование, создать новый </w:t>
            </w:r>
            <w:proofErr w:type="spellStart"/>
            <w:r w:rsidRPr="00BD0B98">
              <w:rPr>
                <w:rFonts w:eastAsia="+mn-ea"/>
                <w:color w:val="000000"/>
                <w:kern w:val="24"/>
              </w:rPr>
              <w:t>клиентопоток</w:t>
            </w:r>
            <w:proofErr w:type="spellEnd"/>
            <w:r w:rsidRPr="00BD0B98">
              <w:rPr>
                <w:rFonts w:eastAsia="+mn-ea"/>
                <w:color w:val="000000"/>
                <w:kern w:val="24"/>
              </w:rPr>
              <w:t>)</w:t>
            </w:r>
          </w:p>
        </w:tc>
        <w:tc>
          <w:tcPr>
            <w:tcW w:w="3054" w:type="dxa"/>
          </w:tcPr>
          <w:p w14:paraId="45C2912A" w14:textId="5B8EE26F" w:rsidR="00FA6467" w:rsidRPr="00561D83" w:rsidRDefault="00561D83" w:rsidP="00561D83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мероприятий в рамках</w:t>
            </w:r>
            <w:r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467" w:rsidRPr="00561D83">
              <w:rPr>
                <w:rFonts w:ascii="Times New Roman" w:hAnsi="Times New Roman" w:cs="Times New Roman"/>
                <w:sz w:val="24"/>
                <w:szCs w:val="24"/>
              </w:rPr>
              <w:t>PR-активност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D216F"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D15C5"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внешние </w:t>
            </w:r>
            <w:r w:rsidR="00FA6467" w:rsidRPr="00561D83">
              <w:rPr>
                <w:rFonts w:ascii="Times New Roman" w:hAnsi="Times New Roman" w:cs="Times New Roman"/>
                <w:sz w:val="24"/>
                <w:szCs w:val="24"/>
              </w:rPr>
              <w:t>мероприятия, реклама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медиа, с</w:t>
            </w:r>
            <w:r w:rsidR="00455472"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5472"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55472" w:rsidRPr="00561D83">
              <w:rPr>
                <w:rFonts w:ascii="Times New Roman" w:hAnsi="Times New Roman" w:cs="Times New Roman"/>
                <w:sz w:val="24"/>
                <w:szCs w:val="24"/>
              </w:rPr>
              <w:t xml:space="preserve"> на показателях проникновения и конверсии</w:t>
            </w:r>
            <w:r w:rsidR="00795491" w:rsidRPr="00561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58377" w14:textId="139198DD" w:rsidR="002A7974" w:rsidRDefault="002A7974" w:rsidP="00F931A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Промо-инструменты (создание тематических сайтов</w:t>
            </w:r>
            <w:r w:rsidR="005E2CED">
              <w:rPr>
                <w:rFonts w:ascii="Times New Roman" w:hAnsi="Times New Roman" w:cs="Times New Roman"/>
                <w:sz w:val="24"/>
                <w:szCs w:val="24"/>
              </w:rPr>
              <w:t>, каналов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проблематике труда, занятости, профориентации и т.д.</w:t>
            </w:r>
            <w:r w:rsidR="00800B1B">
              <w:rPr>
                <w:rFonts w:ascii="Times New Roman" w:hAnsi="Times New Roman" w:cs="Times New Roman"/>
                <w:sz w:val="24"/>
                <w:szCs w:val="24"/>
              </w:rPr>
              <w:t>, для разных функциональных запросов физлиц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CC5005" w14:textId="53A21646" w:rsidR="00795491" w:rsidRDefault="00795491" w:rsidP="00F931A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целевых групп в КЦ, дни профессий или дни отраслей в</w:t>
            </w:r>
            <w:r w:rsidR="00D50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КЦ.</w:t>
            </w:r>
          </w:p>
          <w:p w14:paraId="364ED3C2" w14:textId="182A0239" w:rsidR="001D15C5" w:rsidRDefault="002A7974" w:rsidP="00F931A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физической площадки КЦ для привлечения потенциальных клиентов (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КЦ, предоставление площадки КЦ для внешних мероприятий)</w:t>
            </w:r>
          </w:p>
          <w:p w14:paraId="63D9FED5" w14:textId="65329B1D" w:rsidR="00CD216F" w:rsidRDefault="00561D83" w:rsidP="00F931A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Продвижение в с</w:t>
            </w:r>
            <w:r w:rsidR="00CD216F">
              <w:rPr>
                <w:rFonts w:ascii="Times New Roman" w:hAnsi="Times New Roman" w:cs="Times New Roman"/>
                <w:sz w:val="24"/>
                <w:szCs w:val="24"/>
              </w:rPr>
              <w:t>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56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84361" w14:textId="7C7E2A1F" w:rsidR="00CD216F" w:rsidRDefault="00CD216F" w:rsidP="00F931A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 на внешних площадках, где концентрируются сегменты клиентов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 xml:space="preserve"> (отдельно по сист</w:t>
            </w:r>
            <w:r w:rsidR="002E0978">
              <w:rPr>
                <w:rFonts w:ascii="Times New Roman" w:hAnsi="Times New Roman" w:cs="Times New Roman"/>
                <w:sz w:val="24"/>
                <w:szCs w:val="24"/>
              </w:rPr>
              <w:t xml:space="preserve">еме 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</w:t>
            </w:r>
            <w:r w:rsidR="002E09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E0978">
              <w:rPr>
                <w:rFonts w:ascii="Times New Roman" w:hAnsi="Times New Roman" w:cs="Times New Roman"/>
                <w:sz w:val="24"/>
                <w:szCs w:val="24"/>
              </w:rPr>
              <w:t xml:space="preserve"> негосудар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09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>венны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>партнёрски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  <w:r w:rsidR="00561D8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D15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E5F336" w14:textId="3A70A6E9" w:rsidR="00795491" w:rsidRPr="00561D83" w:rsidRDefault="008137CC" w:rsidP="00561D83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клиентов к продвижению сервисов</w:t>
            </w:r>
            <w:r w:rsidR="00795491">
              <w:rPr>
                <w:rFonts w:ascii="Times New Roman" w:hAnsi="Times New Roman" w:cs="Times New Roman"/>
                <w:sz w:val="24"/>
                <w:szCs w:val="24"/>
              </w:rPr>
              <w:t xml:space="preserve"> (конкурсы впечатлений, селфи-зоны, амбассадоры)</w:t>
            </w:r>
          </w:p>
        </w:tc>
      </w:tr>
      <w:tr w:rsidR="00AF0742" w:rsidRPr="00BD0B98" w14:paraId="26D31DD6" w14:textId="77777777" w:rsidTr="00D6161D">
        <w:tc>
          <w:tcPr>
            <w:tcW w:w="934" w:type="dxa"/>
          </w:tcPr>
          <w:p w14:paraId="339AF05E" w14:textId="77777777" w:rsidR="00FA6467" w:rsidRPr="00BD0B98" w:rsidRDefault="00FA6467" w:rsidP="00317E28">
            <w:pPr>
              <w:pStyle w:val="a3"/>
              <w:numPr>
                <w:ilvl w:val="0"/>
                <w:numId w:val="3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5A040C35" w14:textId="753139BD" w:rsidR="00FA6467" w:rsidRPr="00BD0B98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Привлечение клиент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040" w:type="dxa"/>
          </w:tcPr>
          <w:p w14:paraId="685520B9" w14:textId="77777777" w:rsidR="00FA6467" w:rsidRPr="00BD0B98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Создание мотивации обратиться в КЦ</w:t>
            </w:r>
          </w:p>
          <w:p w14:paraId="24D54063" w14:textId="77777777" w:rsidR="00FA6467" w:rsidRPr="00BD0B98" w:rsidRDefault="00FA6467" w:rsidP="009D74BA">
            <w:pPr>
              <w:pStyle w:val="a5"/>
              <w:spacing w:before="120" w:beforeAutospacing="0" w:after="120" w:afterAutospacing="0"/>
              <w:jc w:val="both"/>
            </w:pPr>
            <w:r w:rsidRPr="00BD0B98">
              <w:rPr>
                <w:rFonts w:eastAsia="+mn-ea"/>
                <w:color w:val="000000"/>
                <w:kern w:val="24"/>
              </w:rPr>
              <w:lastRenderedPageBreak/>
              <w:t>(убедить привлеченных клиентов воспользоваться сервисами)</w:t>
            </w:r>
          </w:p>
        </w:tc>
        <w:tc>
          <w:tcPr>
            <w:tcW w:w="3054" w:type="dxa"/>
          </w:tcPr>
          <w:p w14:paraId="241017ED" w14:textId="1A45B690" w:rsidR="00B80E75" w:rsidRDefault="00B80E75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первой линии фронт-офиса (обзвоны, обработка входящих запросов</w:t>
            </w:r>
            <w:r w:rsidR="00723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регистрации на</w:t>
            </w:r>
            <w:r w:rsidR="009B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97F">
              <w:rPr>
                <w:rFonts w:ascii="Times New Roman" w:hAnsi="Times New Roman" w:cs="Times New Roman"/>
                <w:sz w:val="24"/>
                <w:szCs w:val="24"/>
              </w:rPr>
              <w:t>ЕЦП и подачи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796376" w14:textId="765B2135" w:rsidR="00AF0742" w:rsidRDefault="00AF0742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жизненных ситуаций и событий в трудовой сфере – при поступлении подобной информации в КЦ РР через СМЭВ </w:t>
            </w:r>
          </w:p>
          <w:p w14:paraId="0008C998" w14:textId="47D0B8BC" w:rsidR="001D15C5" w:rsidRDefault="001D15C5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мини-офисы КЦ (+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павильоны, стенды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на внешних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10E45E" w14:textId="6FEFDCE6" w:rsidR="002E0978" w:rsidRDefault="002E0978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чаты по КГ и сервисам</w:t>
            </w:r>
          </w:p>
          <w:p w14:paraId="5FFA4675" w14:textId="3BA96036" w:rsidR="0072397F" w:rsidRDefault="0072397F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клубов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при КЦ РР (молодёжного, женского, для участников СВО)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продвижению сервисов</w:t>
            </w:r>
          </w:p>
          <w:p w14:paraId="26572175" w14:textId="6BDCB97A" w:rsidR="00581AE9" w:rsidRDefault="00FA6467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280">
              <w:rPr>
                <w:rFonts w:ascii="Times New Roman" w:hAnsi="Times New Roman" w:cs="Times New Roman"/>
                <w:sz w:val="24"/>
                <w:szCs w:val="24"/>
              </w:rPr>
              <w:t>Персональные встречи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 xml:space="preserve"> с физлицами; </w:t>
            </w:r>
          </w:p>
          <w:p w14:paraId="56639096" w14:textId="1CD620E5" w:rsidR="00581AE9" w:rsidRDefault="00581AE9" w:rsidP="008A2280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6467" w:rsidRPr="008A2280">
              <w:rPr>
                <w:rFonts w:ascii="Times New Roman" w:hAnsi="Times New Roman" w:cs="Times New Roman"/>
                <w:sz w:val="24"/>
                <w:szCs w:val="24"/>
              </w:rPr>
              <w:t>ыездные консультации</w:t>
            </w:r>
          </w:p>
          <w:p w14:paraId="2413CE03" w14:textId="78F62E48" w:rsidR="00FA6467" w:rsidRPr="009B544D" w:rsidRDefault="002A7974" w:rsidP="009B544D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Промо-режимы пользования сервисами (возможность полностью или частично воспользоваться сервисов без подачи заявления)</w:t>
            </w:r>
          </w:p>
        </w:tc>
      </w:tr>
      <w:tr w:rsidR="00AF0742" w:rsidRPr="00BD0B98" w14:paraId="4D144DB4" w14:textId="77777777" w:rsidTr="00D6161D">
        <w:tc>
          <w:tcPr>
            <w:tcW w:w="934" w:type="dxa"/>
          </w:tcPr>
          <w:p w14:paraId="0C2C5EEE" w14:textId="77777777" w:rsidR="00FA6467" w:rsidRPr="00BD0B98" w:rsidRDefault="00FA6467" w:rsidP="00317E28">
            <w:pPr>
              <w:pStyle w:val="a3"/>
              <w:numPr>
                <w:ilvl w:val="0"/>
                <w:numId w:val="3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1D428F2E" w14:textId="492296E4" w:rsidR="00FA6467" w:rsidRPr="00BD0B98" w:rsidRDefault="00C10629" w:rsidP="00C1062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клиент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01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(предоставлени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A6467" w:rsidRPr="00BD0B98">
              <w:rPr>
                <w:rFonts w:ascii="Times New Roman" w:hAnsi="Times New Roman" w:cs="Times New Roman"/>
                <w:sz w:val="24"/>
                <w:szCs w:val="24"/>
              </w:rPr>
              <w:t>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40" w:type="dxa"/>
          </w:tcPr>
          <w:p w14:paraId="1D7B8C77" w14:textId="77777777" w:rsidR="00FA6467" w:rsidRPr="00BD0B98" w:rsidRDefault="00FA6467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Увеличение объема и качества услуг</w:t>
            </w:r>
          </w:p>
        </w:tc>
        <w:tc>
          <w:tcPr>
            <w:tcW w:w="3054" w:type="dxa"/>
          </w:tcPr>
          <w:p w14:paraId="48DB51BB" w14:textId="56169A19" w:rsidR="002A7974" w:rsidRDefault="002A7974" w:rsidP="00CC10F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внедрение новых форматов реализации имеющихся сервисов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(нового контента тестов, методик профориентации, алгоритмов подбора вакансии и т.п.)</w:t>
            </w:r>
          </w:p>
          <w:p w14:paraId="2D70B385" w14:textId="5825E725" w:rsidR="00800B1B" w:rsidRPr="00AF0742" w:rsidRDefault="009E74D6" w:rsidP="00AF0742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новых региональных сервисов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00B1B" w:rsidRPr="00AF0742">
              <w:rPr>
                <w:rFonts w:ascii="Times New Roman" w:hAnsi="Times New Roman" w:cs="Times New Roman"/>
                <w:sz w:val="24"/>
                <w:szCs w:val="24"/>
              </w:rPr>
              <w:t xml:space="preserve">ля граждан </w:t>
            </w:r>
          </w:p>
          <w:p w14:paraId="27F098CC" w14:textId="2652BDEC" w:rsidR="00FA6467" w:rsidRDefault="00FA6467" w:rsidP="00CC10F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сопровождение </w:t>
            </w:r>
            <w:r w:rsidR="00455472">
              <w:rPr>
                <w:rFonts w:ascii="Times New Roman" w:hAnsi="Times New Roman" w:cs="Times New Roman"/>
                <w:sz w:val="24"/>
                <w:szCs w:val="24"/>
              </w:rPr>
              <w:t>на основе базовых сценариев клиентского пути клиентской группы</w:t>
            </w:r>
          </w:p>
          <w:p w14:paraId="03CD701A" w14:textId="0FC2A989" w:rsidR="001D15C5" w:rsidRDefault="001D15C5" w:rsidP="00CC10F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сервисов со снижением издержек пользования (выездное обслуживание, онлайн-форматы)</w:t>
            </w:r>
          </w:p>
          <w:p w14:paraId="27C85FEA" w14:textId="0295EA7A" w:rsidR="00B80E75" w:rsidRPr="00BD0B98" w:rsidRDefault="00B80E75" w:rsidP="00CC10FB">
            <w:pPr>
              <w:pStyle w:val="a3"/>
              <w:numPr>
                <w:ilvl w:val="0"/>
                <w:numId w:val="40"/>
              </w:numPr>
              <w:spacing w:before="120" w:after="120"/>
              <w:ind w:left="253" w:hanging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механизма мультипликации клиентов в сервисы (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клиент – много сервисов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>» или «1 клиент – несколько итераций одного сервиса»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путём 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 xml:space="preserve"> трека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результативности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 xml:space="preserve"> короткого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изначального трека</w:t>
            </w:r>
            <w:r w:rsidR="009E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0742" w:rsidRPr="00BD0B98" w:rsidDel="00F931A0" w14:paraId="0DC181CA" w14:textId="77777777" w:rsidTr="00F931A0">
        <w:tc>
          <w:tcPr>
            <w:tcW w:w="934" w:type="dxa"/>
          </w:tcPr>
          <w:p w14:paraId="4000D424" w14:textId="365B7C5F" w:rsidR="00DD3284" w:rsidRPr="00EC3364" w:rsidDel="00F931A0" w:rsidRDefault="00DD3284" w:rsidP="00EC3364">
            <w:pPr>
              <w:pStyle w:val="a3"/>
              <w:numPr>
                <w:ilvl w:val="0"/>
                <w:numId w:val="38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14:paraId="7AD742C4" w14:textId="2DAB6A6A" w:rsidR="00DD3284" w:rsidRPr="00BD0B98" w:rsidDel="00F931A0" w:rsidRDefault="00DD3284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</w:t>
            </w:r>
            <w:r w:rsidR="00F83EA9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возврат клиентов</w:t>
            </w:r>
          </w:p>
        </w:tc>
        <w:tc>
          <w:tcPr>
            <w:tcW w:w="3040" w:type="dxa"/>
          </w:tcPr>
          <w:p w14:paraId="2F29434E" w14:textId="3BB963A8" w:rsidR="00AA69AD" w:rsidRPr="00BD0B98" w:rsidDel="00F931A0" w:rsidRDefault="00AA69AD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возврата клиентов-физлиц с новыми событиями в трудовой сфере и/или новые функциональными запросами</w:t>
            </w:r>
          </w:p>
        </w:tc>
        <w:tc>
          <w:tcPr>
            <w:tcW w:w="3054" w:type="dxa"/>
          </w:tcPr>
          <w:p w14:paraId="4D294260" w14:textId="00B68E74" w:rsidR="001D15C5" w:rsidRDefault="001D15C5" w:rsidP="00EC3364">
            <w:pPr>
              <w:pStyle w:val="a3"/>
              <w:numPr>
                <w:ilvl w:val="0"/>
                <w:numId w:val="4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продажное обслуживание (отслеживание результатов</w:t>
            </w:r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сервисами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07C29A" w14:textId="34757CE9" w:rsidR="001D15C5" w:rsidRPr="00EC3364" w:rsidDel="00F931A0" w:rsidRDefault="001D15C5" w:rsidP="00EC3364">
            <w:pPr>
              <w:pStyle w:val="a3"/>
              <w:numPr>
                <w:ilvl w:val="0"/>
                <w:numId w:val="42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отслеживания наступления событий в тр</w:t>
            </w:r>
            <w:r w:rsidR="002E0978">
              <w:rPr>
                <w:rFonts w:ascii="Times New Roman" w:hAnsi="Times New Roman" w:cs="Times New Roman"/>
                <w:sz w:val="24"/>
                <w:szCs w:val="24"/>
              </w:rPr>
              <w:t>удовой сфере или перехода в другую КГ</w:t>
            </w:r>
            <w:r w:rsidR="00AA69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A69AD">
              <w:rPr>
                <w:rFonts w:ascii="Times New Roman" w:hAnsi="Times New Roman" w:cs="Times New Roman"/>
                <w:sz w:val="24"/>
                <w:szCs w:val="24"/>
              </w:rPr>
              <w:t>проактивная</w:t>
            </w:r>
            <w:proofErr w:type="spellEnd"/>
            <w:r w:rsidR="00AF0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9AD">
              <w:rPr>
                <w:rFonts w:ascii="Times New Roman" w:hAnsi="Times New Roman" w:cs="Times New Roman"/>
                <w:sz w:val="24"/>
                <w:szCs w:val="24"/>
              </w:rPr>
              <w:t>работа по этим событиям</w:t>
            </w:r>
          </w:p>
        </w:tc>
      </w:tr>
    </w:tbl>
    <w:p w14:paraId="632D08AE" w14:textId="77777777" w:rsidR="00FA6467" w:rsidRDefault="00FA6467" w:rsidP="009D74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A6467" w:rsidSect="00FA6467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7CD8829" w14:textId="77777777" w:rsidR="00ED5502" w:rsidRPr="00ED5502" w:rsidRDefault="00ED5502" w:rsidP="00B90AE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B90AEA">
        <w:rPr>
          <w:rFonts w:ascii="Calibri" w:hAnsi="Calibri" w:cs="Calibri"/>
          <w:b/>
          <w:bCs/>
          <w:sz w:val="26"/>
          <w:szCs w:val="26"/>
        </w:rPr>
        <w:lastRenderedPageBreak/>
        <w:t xml:space="preserve">II. Примерная конструкция активностей по привлечению клиентов из приоритетных клиентских групп </w:t>
      </w:r>
    </w:p>
    <w:p w14:paraId="5A4B7F20" w14:textId="16B2C49A" w:rsidR="00AF72AA" w:rsidRPr="00BD0B98" w:rsidRDefault="00AF72AA" w:rsidP="009D74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835"/>
        <w:gridCol w:w="3119"/>
        <w:gridCol w:w="6237"/>
      </w:tblGrid>
      <w:tr w:rsidR="00BD0B98" w:rsidRPr="00BD0B98" w14:paraId="053E8E28" w14:textId="77777777" w:rsidTr="00B533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429" w14:textId="7BEA0B8D" w:rsidR="00FA6467" w:rsidRPr="00BD0B98" w:rsidRDefault="003C7F09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4729" w14:textId="77777777" w:rsidR="00BD0B98" w:rsidRPr="00BD0B98" w:rsidRDefault="00BD0B98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9DFA" w14:textId="38FD909E" w:rsidR="00BD0B98" w:rsidRPr="00BD0B98" w:rsidRDefault="00BD0B98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потребности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целевой аудитории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4E80" w14:textId="77777777" w:rsidR="00BD0B98" w:rsidRPr="00BD0B98" w:rsidRDefault="00BD0B98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КЦ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456" w14:textId="77777777" w:rsidR="00BD0B98" w:rsidRPr="00BD0B98" w:rsidRDefault="00BD0B98" w:rsidP="009D74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инструменты</w:t>
            </w:r>
          </w:p>
        </w:tc>
      </w:tr>
      <w:tr w:rsidR="00BD0B98" w:rsidRPr="00BD0B98" w14:paraId="1186913C" w14:textId="77777777" w:rsidTr="00B533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BC4" w14:textId="77777777" w:rsidR="00AF72AA" w:rsidRPr="00BD0B98" w:rsidRDefault="00AF72AA" w:rsidP="009D74BA">
            <w:pPr>
              <w:pStyle w:val="a3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CD7" w14:textId="77777777" w:rsidR="00AF72AA" w:rsidRPr="00BD0B98" w:rsidRDefault="00AF72AA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(школьники, студенты, выпускники)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1764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14:paraId="6A683583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Возможность трудоустройства</w:t>
            </w:r>
          </w:p>
          <w:p w14:paraId="3AD9C8CB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Стажировки и практики</w:t>
            </w:r>
          </w:p>
          <w:p w14:paraId="4FF8E44B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5CCA" w14:textId="77777777" w:rsid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Повышение трудоустройства на приоритетные предприятия</w:t>
            </w:r>
          </w:p>
          <w:p w14:paraId="1A5AF534" w14:textId="57FBE9E2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Повышение уровня занятости молодежи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8B35" w14:textId="7EFAAA88" w:rsidR="00AF72AA" w:rsidRPr="00BD0B98" w:rsidRDefault="00B5334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>-стримы</w:t>
            </w:r>
            <w:r w:rsidR="00F63BDC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от студентов о жизни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прохождении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14:paraId="323E2E8C" w14:textId="1ABBE49D" w:rsidR="00BD0B98" w:rsidRPr="00BD0B98" w:rsidRDefault="00BD0B98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с историями успеха и 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видеопрезентациями сервисов КЦ РР для молодёжи </w:t>
            </w:r>
          </w:p>
          <w:p w14:paraId="21523664" w14:textId="710400CE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Видеовакансии</w:t>
            </w:r>
            <w:proofErr w:type="spellEnd"/>
            <w:r w:rsidR="00F63BDC">
              <w:rPr>
                <w:rFonts w:ascii="Times New Roman" w:hAnsi="Times New Roman" w:cs="Times New Roman"/>
                <w:sz w:val="24"/>
                <w:szCs w:val="24"/>
              </w:rPr>
              <w:t xml:space="preserve"> по приоритетным профессиям</w:t>
            </w:r>
          </w:p>
          <w:p w14:paraId="69FD4E67" w14:textId="2838A166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Дни карьеры</w:t>
            </w:r>
            <w:r w:rsidR="00F63BDC">
              <w:rPr>
                <w:rFonts w:ascii="Times New Roman" w:hAnsi="Times New Roman" w:cs="Times New Roman"/>
                <w:sz w:val="24"/>
                <w:szCs w:val="24"/>
              </w:rPr>
              <w:t xml:space="preserve"> / выездные встречи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учреждениях</w:t>
            </w:r>
          </w:p>
          <w:p w14:paraId="35B5A879" w14:textId="1E756CAA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Конкурсы эссе и видеороликов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по тематике профориентации, карьерного планирования, поиска работы: </w:t>
            </w:r>
            <w:r w:rsidR="004A25AE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="004A25AE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5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25AE" w:rsidRPr="00BD0B98">
              <w:rPr>
                <w:rFonts w:ascii="Times New Roman" w:hAnsi="Times New Roman" w:cs="Times New Roman"/>
                <w:sz w:val="24"/>
                <w:szCs w:val="24"/>
              </w:rPr>
              <w:t>онкурс школьных / студенческих видеороликов под патронажем Главы региона «Мое трудовое лето»</w:t>
            </w:r>
          </w:p>
          <w:p w14:paraId="150D08BF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Система геймификации (баллы за участие в мероприятиях, реферальные программы)</w:t>
            </w:r>
          </w:p>
          <w:p w14:paraId="3015323F" w14:textId="1B396454" w:rsidR="00AF72AA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Молодежные клубы и акция «Приведи друга»</w:t>
            </w:r>
          </w:p>
          <w:p w14:paraId="03CA9A06" w14:textId="0B77A9CF" w:rsidR="004A25AE" w:rsidRPr="00BD0B98" w:rsidRDefault="004A25A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 КЦ «РР»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фотозон с хештегом #РаботаРоссии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 и хештегами отдельных сервисов</w:t>
            </w:r>
            <w:r w:rsidR="00D810EF">
              <w:rPr>
                <w:rFonts w:ascii="Times New Roman" w:hAnsi="Times New Roman" w:cs="Times New Roman"/>
                <w:sz w:val="24"/>
                <w:szCs w:val="24"/>
              </w:rPr>
              <w:t xml:space="preserve"> (+ проведение фотоконкурса в соцсети)</w:t>
            </w:r>
          </w:p>
          <w:p w14:paraId="738A5C06" w14:textId="3D3C5714" w:rsid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Флаеры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>, буклеты</w:t>
            </w:r>
          </w:p>
          <w:p w14:paraId="383570D5" w14:textId="129EDCD4" w:rsidR="00AF72AA" w:rsidRPr="00BD0B98" w:rsidRDefault="00AC0B1B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собрания с родителями</w:t>
            </w:r>
          </w:p>
          <w:p w14:paraId="75365BF7" w14:textId="1AC8426C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Вирусн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>ое продвижение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в соцсетях, конкурсы в соцсетях (видео, посты, </w:t>
            </w:r>
            <w:proofErr w:type="spellStart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, контент-маркетинг, </w:t>
            </w:r>
            <w:proofErr w:type="spellStart"/>
            <w:r w:rsidR="00B5334E">
              <w:rPr>
                <w:rFonts w:ascii="Times New Roman" w:hAnsi="Times New Roman" w:cs="Times New Roman"/>
                <w:sz w:val="24"/>
                <w:szCs w:val="24"/>
              </w:rPr>
              <w:t>сторителлинг</w:t>
            </w:r>
            <w:proofErr w:type="spellEnd"/>
            <w:r w:rsidR="00B53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730299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ярмарки вакансий</w:t>
            </w:r>
          </w:p>
          <w:p w14:paraId="7BD6C91C" w14:textId="77777777" w:rsidR="00B5334E" w:rsidRDefault="00AC0B1B" w:rsidP="00B5334E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за участие в мероприятиях 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>КЦ РР</w:t>
            </w:r>
          </w:p>
          <w:p w14:paraId="7AACA61F" w14:textId="6C1BA6B1" w:rsidR="00B5334E" w:rsidRPr="00B5334E" w:rsidRDefault="00B5334E" w:rsidP="00B5334E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Система геймификации (баллы за участие в мероприятиях, реферальные программы)</w:t>
            </w:r>
          </w:p>
          <w:p w14:paraId="743788C3" w14:textId="42686EBB" w:rsidR="00B5334E" w:rsidRPr="00BD0B98" w:rsidRDefault="00B5334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98" w:rsidRPr="00BD0B98" w14:paraId="4FA54EE6" w14:textId="77777777" w:rsidTr="00B533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FF4" w14:textId="77777777" w:rsidR="00AF72AA" w:rsidRPr="00BD0B98" w:rsidRDefault="00AF72AA" w:rsidP="009D74BA">
            <w:pPr>
              <w:pStyle w:val="a3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D694" w14:textId="5BA111FE" w:rsidR="00AF72AA" w:rsidRPr="00BD0B98" w:rsidRDefault="00AF0742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СВО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СВО,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СВО, защитники Донбасса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и члены семей)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DE2E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  <w:p w14:paraId="525D72A3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  <w:p w14:paraId="6603AE94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учетом возможностей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5C07" w14:textId="655341D3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Интеграция в гражданскую жизнь</w:t>
            </w:r>
          </w:p>
          <w:p w14:paraId="5EDE2062" w14:textId="77777777" w:rsid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Помощь в трудоустройстве</w:t>
            </w:r>
            <w:r w:rsidR="00507B4D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оказать </w:t>
            </w:r>
          </w:p>
          <w:p w14:paraId="50D04079" w14:textId="3430A22D" w:rsidR="00AF72AA" w:rsidRPr="00BD0B98" w:rsidRDefault="007F5F79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507B4D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при переживании психологической</w:t>
            </w:r>
            <w:r w:rsidR="00B77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B4D" w:rsidRPr="00BD0B98">
              <w:rPr>
                <w:rFonts w:ascii="Times New Roman" w:hAnsi="Times New Roman" w:cs="Times New Roman"/>
                <w:sz w:val="24"/>
                <w:szCs w:val="24"/>
              </w:rPr>
              <w:t>травмы (родственники)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4A2E" w14:textId="04BA218F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Клубы «Работа для </w:t>
            </w:r>
            <w:proofErr w:type="spellStart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 при КЦ РР</w:t>
            </w:r>
          </w:p>
          <w:p w14:paraId="0398B9F4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«Работодатель для </w:t>
            </w:r>
            <w:proofErr w:type="spellStart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spellEnd"/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22870E" w14:textId="3B743E80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Флаеры и информационные 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  <w:p w14:paraId="68A3ED83" w14:textId="32535CD0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Партнерство с НКО и госструктурами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 xml:space="preserve">, решающими вопросы ветеранов и членов их семей </w:t>
            </w:r>
            <w:r w:rsidR="00D810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10EF" w:rsidRPr="00BD0B98">
              <w:rPr>
                <w:rFonts w:ascii="Times New Roman" w:hAnsi="Times New Roman" w:cs="Times New Roman"/>
                <w:sz w:val="24"/>
                <w:szCs w:val="24"/>
              </w:rPr>
              <w:t>с Фондом «Защитники Отечества», Ассоциацией ветеранов</w:t>
            </w:r>
            <w:r w:rsidR="00D810EF">
              <w:rPr>
                <w:rFonts w:ascii="Times New Roman" w:hAnsi="Times New Roman" w:cs="Times New Roman"/>
                <w:sz w:val="24"/>
                <w:szCs w:val="24"/>
              </w:rPr>
              <w:t>, МСЭ</w:t>
            </w:r>
            <w:r w:rsidR="00D810EF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D81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4A9B4A" w14:textId="7E906699" w:rsidR="00AC0B1B" w:rsidRPr="00BD0B98" w:rsidRDefault="00AC0B1B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>канал в ВК, ТГ, МАХ</w:t>
            </w:r>
          </w:p>
          <w:p w14:paraId="73DBBB17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ярмарки вакансий</w:t>
            </w:r>
          </w:p>
        </w:tc>
      </w:tr>
      <w:tr w:rsidR="00BD0B98" w:rsidRPr="00BD0B98" w14:paraId="4720C8B8" w14:textId="77777777" w:rsidTr="00B533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CFA" w14:textId="77777777" w:rsidR="00AF72AA" w:rsidRPr="00BD0B98" w:rsidRDefault="00AF72AA" w:rsidP="009D74BA">
            <w:pPr>
              <w:pStyle w:val="a3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7A1E" w14:textId="77777777" w:rsidR="00AF72AA" w:rsidRPr="00BD0B98" w:rsidRDefault="00AF72AA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Люди с инвалидностью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ACAF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Участие в рынке труда</w:t>
            </w:r>
          </w:p>
          <w:p w14:paraId="2620A2F9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  <w:p w14:paraId="4D18E56D" w14:textId="77777777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Сопровождение при трудоустройстве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5E90" w14:textId="77777777" w:rsidR="00AF72AA" w:rsidRPr="00BD0B98" w:rsidRDefault="00AF72AA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в рынок труда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24D" w14:textId="74458F31" w:rsid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100% обзвон и 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персональное 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="00BD0B98">
              <w:rPr>
                <w:rFonts w:ascii="Times New Roman" w:hAnsi="Times New Roman" w:cs="Times New Roman"/>
                <w:sz w:val="24"/>
                <w:szCs w:val="24"/>
              </w:rPr>
              <w:t>(база контактов с обозначением статусов взаимодействия)</w:t>
            </w:r>
          </w:p>
          <w:p w14:paraId="66B591CD" w14:textId="318F866D" w:rsid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Совместные проекты</w:t>
            </w:r>
            <w:r w:rsidR="003E0AFE">
              <w:rPr>
                <w:rFonts w:ascii="Times New Roman" w:hAnsi="Times New Roman" w:cs="Times New Roman"/>
                <w:sz w:val="24"/>
                <w:szCs w:val="24"/>
              </w:rPr>
              <w:t xml:space="preserve"> / мероприятия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с НКО (ВОИ и др.)</w:t>
            </w:r>
          </w:p>
          <w:p w14:paraId="5E95542F" w14:textId="77777777" w:rsidR="00B5334E" w:rsidRDefault="00AF72AA" w:rsidP="00B5334E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ярмарки вакансий</w:t>
            </w:r>
          </w:p>
          <w:p w14:paraId="2290629A" w14:textId="214E9420" w:rsidR="00B5334E" w:rsidRPr="00B5334E" w:rsidRDefault="00B5334E" w:rsidP="00B5334E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канал в ВК, ТГ, МАХ</w:t>
            </w:r>
          </w:p>
          <w:p w14:paraId="2ED89D8C" w14:textId="41989435" w:rsidR="00D810EF" w:rsidRPr="00BD0B98" w:rsidRDefault="00D810EF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размещение доступных информационных точек в местах, где регулярно бывают люди с инвалидностью (флаеры, QR-коды)</w:t>
            </w:r>
          </w:p>
        </w:tc>
      </w:tr>
      <w:tr w:rsidR="00BD0B98" w:rsidRPr="00BD0B98" w14:paraId="02D563AD" w14:textId="77777777" w:rsidTr="00B5334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1E9" w14:textId="77777777" w:rsidR="00AF72AA" w:rsidRPr="00BD0B98" w:rsidRDefault="00AF72AA" w:rsidP="009D74BA">
            <w:pPr>
              <w:pStyle w:val="a3"/>
              <w:numPr>
                <w:ilvl w:val="0"/>
                <w:numId w:val="18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F408" w14:textId="58DA0B40" w:rsidR="00AF72AA" w:rsidRPr="00BD0B98" w:rsidRDefault="00AF72AA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(широкая аудитория)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F52" w14:textId="34DF769E" w:rsidR="00F83A8B" w:rsidRPr="00BD0B98" w:rsidRDefault="00F83A8B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возможностях КЦ «РР» с целью улучшения карьеры / трудоустройства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C385" w14:textId="77777777" w:rsidR="00AF72AA" w:rsidRPr="00BD0B98" w:rsidRDefault="00AF72AA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Информирование о сервисах КЦ «РР»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C7B9" w14:textId="3A972822" w:rsidR="00B5334E" w:rsidRPr="00B5334E" w:rsidRDefault="00AF72AA" w:rsidP="00B5334E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Уличные баннеры, реклама в транспорте, </w:t>
            </w:r>
            <w:r w:rsidR="00AC0B1B" w:rsidRPr="00BD0B98">
              <w:rPr>
                <w:rFonts w:ascii="Times New Roman" w:hAnsi="Times New Roman" w:cs="Times New Roman"/>
                <w:sz w:val="24"/>
                <w:szCs w:val="24"/>
              </w:rPr>
              <w:t>телевизионная и радиореклама, онлайн-реклама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к</w:t>
            </w:r>
            <w:r w:rsidR="00B5334E" w:rsidRPr="00B5334E">
              <w:rPr>
                <w:rFonts w:ascii="Times New Roman" w:hAnsi="Times New Roman" w:cs="Times New Roman"/>
                <w:sz w:val="24"/>
                <w:szCs w:val="24"/>
              </w:rPr>
              <w:t>онтекстная реклама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04AE84" w14:textId="2C08293B" w:rsidR="003E0AFE" w:rsidRDefault="00AC0B1B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обильные 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фирменные 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>, передвижные мини-офисы</w:t>
            </w:r>
          </w:p>
          <w:p w14:paraId="4C6979EA" w14:textId="762B73C1" w:rsidR="00AF72AA" w:rsidRPr="00BD0B98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массовых мероприятиях (День города, отраслевые форумы) </w:t>
            </w:r>
          </w:p>
          <w:p w14:paraId="0576F37C" w14:textId="7F7D7D2C" w:rsidR="00AF72AA" w:rsidRPr="00BD0B98" w:rsidRDefault="003E0AF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и QR-коды для быстрой регистрации</w:t>
            </w:r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 и подачи заявления на МГП</w:t>
            </w:r>
          </w:p>
          <w:p w14:paraId="3F678EA0" w14:textId="3B4035C8" w:rsidR="00AF72AA" w:rsidRPr="00BD0B98" w:rsidRDefault="003E0AF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ыездны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F72AA" w:rsidRPr="00BD0B98">
              <w:rPr>
                <w:rFonts w:ascii="Times New Roman" w:hAnsi="Times New Roman" w:cs="Times New Roman"/>
                <w:sz w:val="24"/>
                <w:szCs w:val="24"/>
              </w:rPr>
              <w:t>, в т.ч. в МФЦ</w:t>
            </w:r>
          </w:p>
          <w:p w14:paraId="1AC73466" w14:textId="6A6DCEFE" w:rsidR="00AF72AA" w:rsidRPr="003E0AFE" w:rsidRDefault="00AF72AA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с историями успеха </w:t>
            </w:r>
            <w:proofErr w:type="spellStart"/>
            <w:r w:rsidR="00B5334E">
              <w:rPr>
                <w:rFonts w:ascii="Times New Roman" w:hAnsi="Times New Roman" w:cs="Times New Roman"/>
                <w:sz w:val="24"/>
                <w:szCs w:val="24"/>
              </w:rPr>
              <w:t>видеодемонстрации</w:t>
            </w:r>
            <w:proofErr w:type="spellEnd"/>
            <w:r w:rsidR="00B5334E">
              <w:rPr>
                <w:rFonts w:ascii="Times New Roman" w:hAnsi="Times New Roman" w:cs="Times New Roman"/>
                <w:sz w:val="24"/>
                <w:szCs w:val="24"/>
              </w:rPr>
              <w:t xml:space="preserve"> сервисов КЦ РР</w:t>
            </w:r>
          </w:p>
          <w:p w14:paraId="43060D07" w14:textId="77777777" w:rsidR="00AC0B1B" w:rsidRPr="00BD0B98" w:rsidRDefault="00AC0B1B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Сувениры за участие в мероприятиях ЦЗН</w:t>
            </w:r>
          </w:p>
          <w:p w14:paraId="6731F6C9" w14:textId="5E1DE7BE" w:rsidR="00AC0B1B" w:rsidRPr="00BD0B98" w:rsidRDefault="00B5334E" w:rsidP="009D74BA">
            <w:pPr>
              <w:pStyle w:val="a3"/>
              <w:numPr>
                <w:ilvl w:val="0"/>
                <w:numId w:val="19"/>
              </w:numPr>
              <w:spacing w:before="120" w:after="120"/>
              <w:ind w:left="45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34E">
              <w:rPr>
                <w:rFonts w:ascii="Times New Roman" w:hAnsi="Times New Roman" w:cs="Times New Roman"/>
                <w:sz w:val="24"/>
                <w:szCs w:val="24"/>
              </w:rPr>
              <w:t>Встречи с лидерами общественного мнения регионального и федерального уровня; сосредоточени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на площадке КЦ РР не только собственных событий, но и </w:t>
            </w:r>
            <w:r w:rsidR="004B71D0">
              <w:rPr>
                <w:rFonts w:ascii="Times New Roman" w:hAnsi="Times New Roman" w:cs="Times New Roman"/>
                <w:sz w:val="24"/>
                <w:szCs w:val="24"/>
              </w:rPr>
              <w:t>событий в рамках широкой социально-экономической повестки</w:t>
            </w:r>
          </w:p>
        </w:tc>
      </w:tr>
    </w:tbl>
    <w:p w14:paraId="4F5D917A" w14:textId="77777777" w:rsidR="00AF72AA" w:rsidRPr="00BD0B98" w:rsidRDefault="00AF72AA" w:rsidP="009D74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190E" w14:textId="77777777" w:rsidR="00BD0B98" w:rsidRDefault="00BD0B98" w:rsidP="009D74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BD0B98" w:rsidSect="00BD0B9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AE34A2F" w14:textId="49439593" w:rsidR="00ED5502" w:rsidRPr="00B90AEA" w:rsidRDefault="00ED5502" w:rsidP="00B90AEA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B90AEA">
        <w:rPr>
          <w:rFonts w:ascii="Calibri" w:hAnsi="Calibri" w:cs="Calibri"/>
          <w:b/>
          <w:bCs/>
          <w:sz w:val="26"/>
          <w:szCs w:val="26"/>
        </w:rPr>
        <w:lastRenderedPageBreak/>
        <w:t>III. Модельное закрепление ответственности в рамках подготовку и проведение мероприятий по привлечению клиентов-физлиц в соответствии с типовой орг</w:t>
      </w:r>
      <w:r w:rsidR="006C12D9">
        <w:rPr>
          <w:rFonts w:ascii="Calibri" w:hAnsi="Calibri" w:cs="Calibri"/>
          <w:b/>
          <w:bCs/>
          <w:sz w:val="26"/>
          <w:szCs w:val="26"/>
        </w:rPr>
        <w:t xml:space="preserve">анизационной </w:t>
      </w:r>
      <w:r w:rsidRPr="00B90AEA">
        <w:rPr>
          <w:rFonts w:ascii="Calibri" w:hAnsi="Calibri" w:cs="Calibri"/>
          <w:b/>
          <w:bCs/>
          <w:sz w:val="26"/>
          <w:szCs w:val="26"/>
        </w:rPr>
        <w:t>структурой КЦ РР</w:t>
      </w:r>
    </w:p>
    <w:p w14:paraId="3C014F37" w14:textId="0D444575" w:rsidR="00ED5502" w:rsidRDefault="00251857" w:rsidP="0025185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57">
        <w:rPr>
          <w:rFonts w:ascii="Times New Roman" w:hAnsi="Times New Roman" w:cs="Times New Roman"/>
          <w:sz w:val="24"/>
          <w:szCs w:val="24"/>
        </w:rPr>
        <w:t>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продвижению сервисов КЦ РР, привлечению клиентов и работе с ними является кросс-функциональной и, следовательно, предполагает вовлечение нескольких структурных подразделений центра занятости.</w:t>
      </w:r>
    </w:p>
    <w:p w14:paraId="0F2949B0" w14:textId="4ABE75AE" w:rsidR="00251857" w:rsidRPr="00251857" w:rsidRDefault="00251857" w:rsidP="0025185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разделе приводится целесообразный механизм организации и распределения данной деятельности по структурных подразделениям, имеющимся в «</w:t>
      </w:r>
      <w:r w:rsidRPr="00251857">
        <w:rPr>
          <w:rFonts w:ascii="Times New Roman" w:hAnsi="Times New Roman" w:cs="Times New Roman"/>
          <w:sz w:val="24"/>
          <w:szCs w:val="24"/>
        </w:rPr>
        <w:t>Типов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51857">
        <w:rPr>
          <w:rFonts w:ascii="Times New Roman" w:hAnsi="Times New Roman" w:cs="Times New Roman"/>
          <w:sz w:val="24"/>
          <w:szCs w:val="24"/>
        </w:rPr>
        <w:t xml:space="preserve"> организационн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51857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1857">
        <w:rPr>
          <w:rFonts w:ascii="Times New Roman" w:hAnsi="Times New Roman" w:cs="Times New Roman"/>
          <w:sz w:val="24"/>
          <w:szCs w:val="24"/>
        </w:rPr>
        <w:t xml:space="preserve"> ГУ СЗ</w:t>
      </w:r>
      <w:r w:rsidR="006C12D9">
        <w:rPr>
          <w:rStyle w:val="af5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567A064" w14:textId="40CDFD26" w:rsidR="00422553" w:rsidRPr="00452C46" w:rsidRDefault="00422553" w:rsidP="009D74B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118"/>
        <w:gridCol w:w="5239"/>
      </w:tblGrid>
      <w:tr w:rsidR="00422553" w:rsidRPr="006313F8" w14:paraId="205260BA" w14:textId="77777777" w:rsidTr="00E6040E">
        <w:tc>
          <w:tcPr>
            <w:tcW w:w="562" w:type="dxa"/>
          </w:tcPr>
          <w:p w14:paraId="4380D7F9" w14:textId="5F71E039" w:rsidR="00422553" w:rsidRPr="006313F8" w:rsidRDefault="003C7F09" w:rsidP="009D74BA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13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  <w:r w:rsidR="006C12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п/п</w:t>
            </w:r>
          </w:p>
        </w:tc>
        <w:tc>
          <w:tcPr>
            <w:tcW w:w="3118" w:type="dxa"/>
          </w:tcPr>
          <w:p w14:paraId="40EA3569" w14:textId="65AE4CE9" w:rsidR="00422553" w:rsidRPr="006313F8" w:rsidRDefault="003C7F09" w:rsidP="009D74BA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13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Подразделение КЦ «РР»</w:t>
            </w:r>
          </w:p>
        </w:tc>
        <w:tc>
          <w:tcPr>
            <w:tcW w:w="5239" w:type="dxa"/>
          </w:tcPr>
          <w:p w14:paraId="740FE1B2" w14:textId="7CE59CA3" w:rsidR="00422553" w:rsidRPr="006313F8" w:rsidRDefault="003C7F09" w:rsidP="009D74BA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13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Функции </w:t>
            </w:r>
          </w:p>
        </w:tc>
      </w:tr>
      <w:tr w:rsidR="00422553" w:rsidRPr="00BD0B98" w14:paraId="019ABC21" w14:textId="77777777" w:rsidTr="00E6040E">
        <w:tc>
          <w:tcPr>
            <w:tcW w:w="562" w:type="dxa"/>
          </w:tcPr>
          <w:p w14:paraId="13558B2D" w14:textId="77777777" w:rsidR="00422553" w:rsidRPr="00CD2651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8FB63" w14:textId="377DDC86" w:rsidR="00422553" w:rsidRPr="00CD2651" w:rsidRDefault="00D01528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  <w:r w:rsidR="00422553" w:rsidRPr="00CD2651">
              <w:rPr>
                <w:rFonts w:ascii="Times New Roman" w:hAnsi="Times New Roman" w:cs="Times New Roman"/>
                <w:sz w:val="24"/>
                <w:szCs w:val="24"/>
              </w:rPr>
              <w:t>-служба</w:t>
            </w:r>
          </w:p>
        </w:tc>
        <w:tc>
          <w:tcPr>
            <w:tcW w:w="5239" w:type="dxa"/>
          </w:tcPr>
          <w:p w14:paraId="6060EE16" w14:textId="77777777" w:rsidR="00422553" w:rsidRPr="00CD2651" w:rsidRDefault="00422553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Ведение соцсетей, создание контента, организация медиа-покрытия</w:t>
            </w:r>
          </w:p>
        </w:tc>
      </w:tr>
      <w:tr w:rsidR="00422553" w:rsidRPr="00BD0B98" w14:paraId="2BE40ED1" w14:textId="77777777" w:rsidTr="00E6040E">
        <w:tc>
          <w:tcPr>
            <w:tcW w:w="562" w:type="dxa"/>
          </w:tcPr>
          <w:p w14:paraId="282FF450" w14:textId="77777777" w:rsidR="00422553" w:rsidRPr="00CD2651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BC6EFD" w14:textId="77777777" w:rsidR="00422553" w:rsidRPr="00CD2651" w:rsidRDefault="00422553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консультанты </w:t>
            </w:r>
          </w:p>
        </w:tc>
        <w:tc>
          <w:tcPr>
            <w:tcW w:w="5239" w:type="dxa"/>
          </w:tcPr>
          <w:p w14:paraId="21FAC1A8" w14:textId="33B8E0BA" w:rsidR="00422553" w:rsidRPr="00CD2651" w:rsidRDefault="00D01528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работодателей к мероприятиям и сервисам КЦ РР (разработка и проведение </w:t>
            </w:r>
            <w:proofErr w:type="spellStart"/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профтуров</w:t>
            </w:r>
            <w:proofErr w:type="spellEnd"/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, участие в качестве экспертов в профориентационных мероприятиях и внешних событиях регионального уровня)</w:t>
            </w:r>
          </w:p>
        </w:tc>
      </w:tr>
      <w:tr w:rsidR="00422553" w:rsidRPr="00BD0B98" w14:paraId="123B7DBF" w14:textId="77777777" w:rsidTr="00CD2651">
        <w:trPr>
          <w:trHeight w:val="1392"/>
        </w:trPr>
        <w:tc>
          <w:tcPr>
            <w:tcW w:w="562" w:type="dxa"/>
          </w:tcPr>
          <w:p w14:paraId="67193806" w14:textId="77777777" w:rsidR="00422553" w:rsidRPr="00CD2651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B9F0BE" w14:textId="77777777" w:rsidR="00F56B6E" w:rsidRPr="00CD2651" w:rsidRDefault="00F56B6E" w:rsidP="00F56B6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Отдел координации</w:t>
            </w:r>
          </w:p>
          <w:p w14:paraId="4F558E8D" w14:textId="77777777" w:rsidR="00F56B6E" w:rsidRPr="00CD2651" w:rsidRDefault="00F56B6E" w:rsidP="00F56B6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53B11DFA" w14:textId="36237D26" w:rsidR="00422553" w:rsidRPr="00CD2651" w:rsidRDefault="00F56B6E" w:rsidP="005C366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территориальных ЦЗН</w:t>
            </w:r>
          </w:p>
        </w:tc>
        <w:tc>
          <w:tcPr>
            <w:tcW w:w="5239" w:type="dxa"/>
          </w:tcPr>
          <w:p w14:paraId="4CD7EA11" w14:textId="76EE6BD6" w:rsidR="00422553" w:rsidRPr="00CD2651" w:rsidRDefault="00CD265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КЦ в разрезе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количества сервисов и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обслуженных клиентов</w:t>
            </w:r>
          </w:p>
        </w:tc>
      </w:tr>
      <w:tr w:rsidR="00CD2651" w:rsidRPr="00BD0B98" w14:paraId="7BE4B6CA" w14:textId="77777777" w:rsidTr="00E6040E">
        <w:tc>
          <w:tcPr>
            <w:tcW w:w="562" w:type="dxa"/>
          </w:tcPr>
          <w:p w14:paraId="22932C55" w14:textId="77777777" w:rsidR="00CD2651" w:rsidRPr="00CD2651" w:rsidRDefault="00CD2651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188981" w14:textId="3B515EDB" w:rsidR="00CD2651" w:rsidRPr="00CD2651" w:rsidRDefault="00CD2651" w:rsidP="00F56B6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ТЦЗН (координатор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по работе с молодёжью +; карьерные консультанты; КЦМ)</w:t>
            </w:r>
          </w:p>
        </w:tc>
        <w:tc>
          <w:tcPr>
            <w:tcW w:w="5239" w:type="dxa"/>
          </w:tcPr>
          <w:p w14:paraId="657B2EC4" w14:textId="2A935318" w:rsidR="00CD2651" w:rsidRDefault="00CD265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 xml:space="preserve">со школами (школьники + родители),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олледжами и вузами;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профтуров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</w:p>
          <w:p w14:paraId="3211C1EE" w14:textId="77777777" w:rsidR="00CD2651" w:rsidRDefault="00CD265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FDE6C" w14:textId="4230825C" w:rsidR="00CD2651" w:rsidRPr="00CD2651" w:rsidRDefault="00CD265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мобильных КЦ, павильонов, стендов на внешних мероприятиях</w:t>
            </w:r>
          </w:p>
        </w:tc>
      </w:tr>
      <w:tr w:rsidR="006C12D9" w:rsidRPr="00BD0B98" w14:paraId="5A9E06E4" w14:textId="77777777" w:rsidTr="00E6040E">
        <w:tc>
          <w:tcPr>
            <w:tcW w:w="562" w:type="dxa"/>
          </w:tcPr>
          <w:p w14:paraId="55ABC35E" w14:textId="77777777" w:rsidR="006C12D9" w:rsidRPr="00CD2651" w:rsidRDefault="006C12D9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72C3FE" w14:textId="1ADFA247" w:rsidR="006C12D9" w:rsidRPr="00CD2651" w:rsidRDefault="006C12D9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Контакт-центр</w:t>
            </w:r>
          </w:p>
        </w:tc>
        <w:tc>
          <w:tcPr>
            <w:tcW w:w="5239" w:type="dxa"/>
          </w:tcPr>
          <w:p w14:paraId="02D5AEC2" w14:textId="108781C7" w:rsidR="006C12D9" w:rsidRPr="00CD2651" w:rsidRDefault="005C366B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 xml:space="preserve">Обзвоны бывших, текущих и потенциальных клиентов в соответствии с информацией, имеющихся не ЕЦП и </w:t>
            </w:r>
            <w:r w:rsidR="00004405" w:rsidRPr="00CD2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 xml:space="preserve"> базах данных КЦ РР и</w:t>
            </w:r>
          </w:p>
        </w:tc>
      </w:tr>
      <w:tr w:rsidR="00422553" w:rsidRPr="00BD0B98" w14:paraId="194DFB94" w14:textId="77777777" w:rsidTr="00E6040E">
        <w:tc>
          <w:tcPr>
            <w:tcW w:w="562" w:type="dxa"/>
          </w:tcPr>
          <w:p w14:paraId="0F53CDA0" w14:textId="77777777" w:rsidR="00422553" w:rsidRPr="003C7F09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583E7B" w14:textId="4ED5507A" w:rsidR="00422553" w:rsidRPr="00BD0B98" w:rsidRDefault="00F56B6E" w:rsidP="00F56B6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ТЦЗН (к</w:t>
            </w:r>
            <w:r w:rsidR="00422553" w:rsidRPr="00BD0B98">
              <w:rPr>
                <w:rFonts w:ascii="Times New Roman" w:hAnsi="Times New Roman" w:cs="Times New Roman"/>
                <w:sz w:val="24"/>
                <w:szCs w:val="24"/>
              </w:rPr>
              <w:t>оординатор по работе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422553" w:rsidRPr="00BD0B98">
              <w:rPr>
                <w:rFonts w:ascii="Times New Roman" w:hAnsi="Times New Roman" w:cs="Times New Roman"/>
                <w:sz w:val="24"/>
                <w:szCs w:val="24"/>
              </w:rPr>
              <w:t>арьерные консультанты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4E61CEF9" w14:textId="26A8032C" w:rsidR="00422553" w:rsidRPr="00BD0B98" w:rsidRDefault="00F56B6E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B6E">
              <w:rPr>
                <w:rFonts w:ascii="Times New Roman" w:hAnsi="Times New Roman" w:cs="Times New Roman"/>
                <w:sz w:val="24"/>
                <w:szCs w:val="24"/>
              </w:rPr>
              <w:t>Обзвон, сопровождение, взаимодействие с НКО</w:t>
            </w:r>
          </w:p>
        </w:tc>
      </w:tr>
      <w:tr w:rsidR="00422553" w:rsidRPr="00BD0B98" w14:paraId="41479442" w14:textId="77777777" w:rsidTr="00E6040E">
        <w:tc>
          <w:tcPr>
            <w:tcW w:w="562" w:type="dxa"/>
          </w:tcPr>
          <w:p w14:paraId="5FB91D6D" w14:textId="77777777" w:rsidR="00422553" w:rsidRPr="003C7F09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CAE04F" w14:textId="6D3FD158" w:rsidR="00422553" w:rsidRPr="00BD0B98" w:rsidRDefault="00661EE2" w:rsidP="00661E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ТЗЦН (к</w:t>
            </w:r>
            <w:r w:rsidR="00422553" w:rsidRPr="00BD0B98">
              <w:rPr>
                <w:rFonts w:ascii="Times New Roman" w:hAnsi="Times New Roman" w:cs="Times New Roman"/>
                <w:sz w:val="24"/>
                <w:szCs w:val="24"/>
              </w:rPr>
              <w:t>оординатор по работе с людьми с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="00422553" w:rsidRPr="00BD0B98">
              <w:rPr>
                <w:rFonts w:ascii="Times New Roman" w:hAnsi="Times New Roman" w:cs="Times New Roman"/>
                <w:sz w:val="24"/>
                <w:szCs w:val="24"/>
              </w:rPr>
              <w:t>арьерные консультанты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14:paraId="590C207F" w14:textId="77777777" w:rsidR="00422553" w:rsidRPr="00BD0B98" w:rsidRDefault="00422553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Обзвон, сопровождение, взаимодействие с НКО</w:t>
            </w:r>
          </w:p>
        </w:tc>
      </w:tr>
      <w:tr w:rsidR="00422553" w:rsidRPr="00BD0B98" w14:paraId="2E9127B5" w14:textId="77777777" w:rsidTr="00E6040E">
        <w:tc>
          <w:tcPr>
            <w:tcW w:w="562" w:type="dxa"/>
          </w:tcPr>
          <w:p w14:paraId="720F85EF" w14:textId="77777777" w:rsidR="00422553" w:rsidRPr="003C7F09" w:rsidRDefault="00422553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7E3B69" w14:textId="22A24A49" w:rsidR="00D01528" w:rsidRDefault="003C7F09" w:rsidP="00AF6B5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F56B6E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дизайна клиентского опыта</w:t>
            </w:r>
          </w:p>
          <w:p w14:paraId="72838F63" w14:textId="5399FFEE" w:rsidR="00E6040E" w:rsidRDefault="00E6040E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40E">
              <w:rPr>
                <w:rFonts w:ascii="Times New Roman" w:hAnsi="Times New Roman" w:cs="Times New Roman"/>
                <w:sz w:val="24"/>
                <w:szCs w:val="24"/>
              </w:rPr>
              <w:t xml:space="preserve">Отдел анализа рынка труда </w:t>
            </w:r>
            <w:r w:rsidR="00F56B6E">
              <w:rPr>
                <w:rFonts w:ascii="Times New Roman" w:hAnsi="Times New Roman" w:cs="Times New Roman"/>
                <w:sz w:val="24"/>
                <w:szCs w:val="24"/>
              </w:rPr>
              <w:t>и статистики</w:t>
            </w:r>
          </w:p>
          <w:p w14:paraId="5892197C" w14:textId="0D1CBD99" w:rsidR="00422553" w:rsidRPr="00BD0B98" w:rsidRDefault="00422553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AC861E8" w14:textId="77777777" w:rsidR="00422553" w:rsidRDefault="00422553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данных, </w:t>
            </w:r>
            <w:r w:rsidR="00D015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BD0B98">
              <w:rPr>
                <w:rFonts w:ascii="Times New Roman" w:hAnsi="Times New Roman" w:cs="Times New Roman"/>
                <w:sz w:val="24"/>
                <w:szCs w:val="24"/>
              </w:rPr>
              <w:t>корректировка стратегии</w:t>
            </w:r>
          </w:p>
          <w:p w14:paraId="7C2F4054" w14:textId="77777777" w:rsidR="00CD2651" w:rsidRDefault="00CD265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Опросы клиентов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фокус-групп, глубинных интервью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выявление качественных сервисов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D2651">
              <w:rPr>
                <w:rFonts w:ascii="Times New Roman" w:hAnsi="Times New Roman" w:cs="Times New Roman"/>
                <w:sz w:val="24"/>
                <w:szCs w:val="24"/>
              </w:rPr>
              <w:t>родвижения) и некачественных (для доработки)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формирование предложений по апробации новых техник, новых региональных сервисов</w:t>
            </w:r>
          </w:p>
          <w:p w14:paraId="77E88708" w14:textId="77A70595" w:rsidR="00661EE2" w:rsidRPr="00CD2651" w:rsidRDefault="00661EE2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апробации новых техник в рамках федеральных МГП, новых региональных сервисов</w:t>
            </w:r>
          </w:p>
        </w:tc>
      </w:tr>
      <w:tr w:rsidR="006C12D9" w:rsidRPr="00BD0B98" w14:paraId="37C3B115" w14:textId="77777777" w:rsidTr="00E6040E">
        <w:tc>
          <w:tcPr>
            <w:tcW w:w="562" w:type="dxa"/>
          </w:tcPr>
          <w:p w14:paraId="56B9B0B2" w14:textId="77777777" w:rsidR="006C12D9" w:rsidRPr="003C7F09" w:rsidRDefault="006C12D9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3F4006" w14:textId="77777777" w:rsidR="006C12D9" w:rsidRPr="006C12D9" w:rsidRDefault="006C12D9" w:rsidP="006C12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D9">
              <w:rPr>
                <w:rFonts w:ascii="Times New Roman" w:hAnsi="Times New Roman" w:cs="Times New Roman"/>
                <w:sz w:val="24"/>
                <w:szCs w:val="24"/>
              </w:rPr>
              <w:t>Служба по работе с</w:t>
            </w:r>
          </w:p>
          <w:p w14:paraId="2CBC77EE" w14:textId="0187FEC0" w:rsidR="006C12D9" w:rsidRDefault="006C12D9" w:rsidP="006C12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D9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5239" w:type="dxa"/>
          </w:tcPr>
          <w:p w14:paraId="5551A214" w14:textId="08A09A6D" w:rsidR="006C12D9" w:rsidRPr="00BD0B98" w:rsidRDefault="00F83EA9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системы мотивации персонала, связанной с привлечением</w:t>
            </w:r>
            <w:r w:rsidR="006F53A0">
              <w:rPr>
                <w:rFonts w:ascii="Times New Roman" w:hAnsi="Times New Roman" w:cs="Times New Roman"/>
                <w:sz w:val="24"/>
                <w:szCs w:val="24"/>
              </w:rPr>
              <w:t xml:space="preserve"> новых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53A0">
              <w:rPr>
                <w:rFonts w:ascii="Times New Roman" w:hAnsi="Times New Roman" w:cs="Times New Roman"/>
                <w:sz w:val="24"/>
                <w:szCs w:val="24"/>
              </w:rPr>
              <w:t>а также с качеством их обслуживания</w:t>
            </w:r>
          </w:p>
        </w:tc>
      </w:tr>
      <w:tr w:rsidR="006C12D9" w:rsidRPr="00BD0B98" w14:paraId="3BAFF495" w14:textId="77777777" w:rsidTr="00E6040E">
        <w:tc>
          <w:tcPr>
            <w:tcW w:w="562" w:type="dxa"/>
          </w:tcPr>
          <w:p w14:paraId="2487D4B9" w14:textId="77777777" w:rsidR="006C12D9" w:rsidRPr="003C7F09" w:rsidRDefault="006C12D9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F87D80" w14:textId="75D8E3C8" w:rsidR="00F56B6E" w:rsidRPr="006C12D9" w:rsidRDefault="00F56B6E" w:rsidP="00F56B6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методического сопровождения; </w:t>
            </w:r>
            <w:r w:rsidRPr="00F56B6E">
              <w:rPr>
                <w:rFonts w:ascii="Times New Roman" w:hAnsi="Times New Roman" w:cs="Times New Roman"/>
                <w:sz w:val="24"/>
                <w:szCs w:val="24"/>
              </w:rPr>
              <w:t>Отдел активной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B6E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</w:p>
        </w:tc>
        <w:tc>
          <w:tcPr>
            <w:tcW w:w="5239" w:type="dxa"/>
          </w:tcPr>
          <w:p w14:paraId="252E2BA3" w14:textId="77777777" w:rsidR="006C12D9" w:rsidRDefault="00624FA1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всех типов информационных материалов (подготовка типовых кейсов, согласование на предмет соответствия презентации нормативным и методическим требованиям к сервисам и МГП)</w:t>
            </w:r>
          </w:p>
          <w:p w14:paraId="58E3BE22" w14:textId="77777777" w:rsidR="00661EE2" w:rsidRDefault="00661EE2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4522" w14:textId="2860D992" w:rsidR="00661EE2" w:rsidRPr="00BD0B98" w:rsidRDefault="00661EE2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r w:rsidRPr="00661EE2">
              <w:rPr>
                <w:rFonts w:ascii="Times New Roman" w:hAnsi="Times New Roman" w:cs="Times New Roman"/>
                <w:sz w:val="24"/>
                <w:szCs w:val="24"/>
              </w:rPr>
              <w:t>апробация в ТЦЗН новых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EE2">
              <w:rPr>
                <w:rFonts w:ascii="Times New Roman" w:hAnsi="Times New Roman" w:cs="Times New Roman"/>
                <w:sz w:val="24"/>
                <w:szCs w:val="24"/>
              </w:rPr>
              <w:t>в рамках федеральных МГП, новых 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90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EE2">
              <w:rPr>
                <w:rFonts w:ascii="Times New Roman" w:hAnsi="Times New Roman" w:cs="Times New Roman"/>
                <w:sz w:val="24"/>
                <w:szCs w:val="24"/>
              </w:rPr>
              <w:t>сервисов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доработанных региональных сервисов</w:t>
            </w:r>
          </w:p>
        </w:tc>
      </w:tr>
      <w:tr w:rsidR="00F56B6E" w:rsidRPr="00BD0B98" w14:paraId="76E6849E" w14:textId="77777777" w:rsidTr="00E6040E">
        <w:tc>
          <w:tcPr>
            <w:tcW w:w="562" w:type="dxa"/>
          </w:tcPr>
          <w:p w14:paraId="774004B7" w14:textId="77777777" w:rsidR="00F56B6E" w:rsidRPr="003C7F09" w:rsidRDefault="00F56B6E" w:rsidP="00865838">
            <w:pPr>
              <w:pStyle w:val="a3"/>
              <w:numPr>
                <w:ilvl w:val="0"/>
                <w:numId w:val="33"/>
              </w:numPr>
              <w:spacing w:before="120"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01D0A5" w14:textId="517BBF6C" w:rsidR="00F56B6E" w:rsidRDefault="00F56B6E" w:rsidP="006C12D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контроля качества</w:t>
            </w:r>
          </w:p>
        </w:tc>
        <w:tc>
          <w:tcPr>
            <w:tcW w:w="5239" w:type="dxa"/>
          </w:tcPr>
          <w:p w14:paraId="56AE46FF" w14:textId="5C4CE9AE" w:rsidR="00F56B6E" w:rsidRPr="0073518D" w:rsidRDefault="00F56B6E" w:rsidP="009D74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анализ метрик</w:t>
            </w:r>
            <w:r w:rsidR="0073518D">
              <w:rPr>
                <w:rFonts w:ascii="Times New Roman" w:hAnsi="Times New Roman" w:cs="Times New Roman"/>
                <w:sz w:val="24"/>
                <w:szCs w:val="24"/>
              </w:rPr>
              <w:t xml:space="preserve"> по привлечению и удержанию, анализ ИПК (см. раздел </w:t>
            </w:r>
            <w:r w:rsidR="00735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35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646CAD9" w14:textId="77777777" w:rsidR="00D420A0" w:rsidRPr="00D420A0" w:rsidRDefault="00D420A0" w:rsidP="00B90AEA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817F4" w14:textId="77777777" w:rsidR="00D420A0" w:rsidRDefault="00D420A0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p w14:paraId="0F6A06CE" w14:textId="74E0D353" w:rsidR="004B71D0" w:rsidRPr="00B90AEA" w:rsidRDefault="004B71D0" w:rsidP="00B90AEA">
      <w:pPr>
        <w:spacing w:before="120" w:after="120"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B90AEA">
        <w:rPr>
          <w:rFonts w:ascii="Calibri" w:hAnsi="Calibri" w:cs="Calibri"/>
          <w:b/>
          <w:bCs/>
          <w:sz w:val="26"/>
          <w:szCs w:val="26"/>
        </w:rPr>
        <w:lastRenderedPageBreak/>
        <w:t>IV.  Примерная система оценки эффективности системы активностей по привлечению клиентов- физических лиц</w:t>
      </w:r>
    </w:p>
    <w:p w14:paraId="336232F2" w14:textId="77777777" w:rsidR="004B71D0" w:rsidRDefault="004B71D0" w:rsidP="00B90AEA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A33E8" w14:textId="49A804A5" w:rsidR="004452CE" w:rsidRDefault="00624FA1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 работы каждого отдельного инструмента продвижения и привлечения клиентов мо</w:t>
      </w:r>
      <w:r w:rsidR="004452CE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использован</w:t>
      </w:r>
      <w:r w:rsidR="004452CE">
        <w:rPr>
          <w:rFonts w:ascii="Times New Roman" w:hAnsi="Times New Roman" w:cs="Times New Roman"/>
          <w:sz w:val="24"/>
          <w:szCs w:val="24"/>
        </w:rPr>
        <w:t>ы стандартные показатели, характеризующие уровень проникновения и дальнейшей конверсии в целевые действия, связанные с получением сервиса, в т.ч.:</w:t>
      </w:r>
    </w:p>
    <w:p w14:paraId="4DC70934" w14:textId="43C20122" w:rsidR="00DE0C7A" w:rsidRDefault="00DE0C7A" w:rsidP="00DE0C7A">
      <w:pPr>
        <w:pStyle w:val="a3"/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глубины проникновения:</w:t>
      </w:r>
    </w:p>
    <w:p w14:paraId="04B23B43" w14:textId="1894936C" w:rsidR="00DE0C7A" w:rsidRDefault="00DE0C7A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показов</w:t>
      </w:r>
    </w:p>
    <w:p w14:paraId="16E84D16" w14:textId="054813A1" w:rsidR="00DE0C7A" w:rsidRDefault="00DE0C7A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переходов к контенту</w:t>
      </w:r>
    </w:p>
    <w:p w14:paraId="3925AF20" w14:textId="58C2624D" w:rsidR="00DE0C7A" w:rsidRDefault="00DE0C7A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отказов</w:t>
      </w:r>
    </w:p>
    <w:p w14:paraId="760CBF5B" w14:textId="0F4F75A8" w:rsidR="00DE0C7A" w:rsidRDefault="00DE0C7A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Глубина ознакомления с контентом (время ознакомления, глубина прокрутки, </w:t>
      </w:r>
      <w:r w:rsidR="003E08D7">
        <w:rPr>
          <w:rFonts w:ascii="Times New Roman" w:hAnsi="Times New Roman" w:cs="Times New Roman"/>
          <w:sz w:val="24"/>
          <w:szCs w:val="24"/>
        </w:rPr>
        <w:t>доля полных просмотров видео и т.п.)</w:t>
      </w:r>
    </w:p>
    <w:p w14:paraId="05A1A64C" w14:textId="77777777" w:rsidR="00DE0C7A" w:rsidRDefault="00DE0C7A" w:rsidP="003E08D7">
      <w:pPr>
        <w:pStyle w:val="a3"/>
        <w:spacing w:before="120" w:after="12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52A648" w14:textId="66B979A8" w:rsidR="00DE0C7A" w:rsidRDefault="003E08D7" w:rsidP="00DE0C7A">
      <w:pPr>
        <w:pStyle w:val="a3"/>
        <w:numPr>
          <w:ilvl w:val="0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конверсии в целевые действия</w:t>
      </w:r>
    </w:p>
    <w:p w14:paraId="4F0415E3" w14:textId="3BBDD19E" w:rsidR="003E08D7" w:rsidRPr="003E08D7" w:rsidRDefault="003E08D7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и доля целевых действий разных </w:t>
      </w:r>
      <w:r w:rsidRPr="003E08D7">
        <w:rPr>
          <w:rFonts w:ascii="Times New Roman" w:hAnsi="Times New Roman" w:cs="Times New Roman"/>
          <w:sz w:val="24"/>
          <w:szCs w:val="24"/>
        </w:rPr>
        <w:t>типов (звонок,</w:t>
      </w:r>
      <w:r>
        <w:rPr>
          <w:rFonts w:ascii="Times New Roman" w:hAnsi="Times New Roman" w:cs="Times New Roman"/>
          <w:sz w:val="24"/>
          <w:szCs w:val="24"/>
        </w:rPr>
        <w:t xml:space="preserve"> переход к подробному ознакомлению;</w:t>
      </w:r>
      <w:r w:rsidRPr="003E08D7">
        <w:rPr>
          <w:rFonts w:ascii="Times New Roman" w:hAnsi="Times New Roman" w:cs="Times New Roman"/>
          <w:sz w:val="24"/>
          <w:szCs w:val="24"/>
        </w:rPr>
        <w:t xml:space="preserve"> скачивание </w:t>
      </w:r>
      <w:r>
        <w:rPr>
          <w:rFonts w:ascii="Times New Roman" w:hAnsi="Times New Roman" w:cs="Times New Roman"/>
          <w:sz w:val="24"/>
          <w:szCs w:val="24"/>
        </w:rPr>
        <w:t>материалов</w:t>
      </w:r>
      <w:r w:rsidRPr="003E08D7">
        <w:rPr>
          <w:rFonts w:ascii="Times New Roman" w:hAnsi="Times New Roman" w:cs="Times New Roman"/>
          <w:sz w:val="24"/>
          <w:szCs w:val="24"/>
        </w:rPr>
        <w:t xml:space="preserve">, подписка на рассылку, </w:t>
      </w:r>
      <w:r>
        <w:rPr>
          <w:rFonts w:ascii="Times New Roman" w:hAnsi="Times New Roman" w:cs="Times New Roman"/>
          <w:sz w:val="24"/>
          <w:szCs w:val="24"/>
        </w:rPr>
        <w:t>регистрация на ЕЦП, подача заявления на получение МГП</w:t>
      </w:r>
      <w:r w:rsidR="00A608B6">
        <w:rPr>
          <w:rFonts w:ascii="Times New Roman" w:hAnsi="Times New Roman" w:cs="Times New Roman"/>
          <w:sz w:val="24"/>
          <w:szCs w:val="24"/>
        </w:rPr>
        <w:t xml:space="preserve"> и т.п.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47D0C0D" w14:textId="514B8D3A" w:rsidR="003E08D7" w:rsidRDefault="003E08D7" w:rsidP="003E08D7">
      <w:pPr>
        <w:pStyle w:val="a3"/>
        <w:numPr>
          <w:ilvl w:val="1"/>
          <w:numId w:val="4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C95A09">
        <w:rPr>
          <w:rStyle w:val="af5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стоимость </w:t>
      </w:r>
      <w:r w:rsidR="00A608B6">
        <w:rPr>
          <w:rFonts w:ascii="Times New Roman" w:hAnsi="Times New Roman" w:cs="Times New Roman"/>
          <w:sz w:val="24"/>
          <w:szCs w:val="24"/>
        </w:rPr>
        <w:t xml:space="preserve">целевого </w:t>
      </w:r>
      <w:r>
        <w:rPr>
          <w:rFonts w:ascii="Times New Roman" w:hAnsi="Times New Roman" w:cs="Times New Roman"/>
          <w:sz w:val="24"/>
          <w:szCs w:val="24"/>
        </w:rPr>
        <w:t xml:space="preserve">действия </w:t>
      </w:r>
    </w:p>
    <w:p w14:paraId="1058BC29" w14:textId="7C1F6A58" w:rsidR="00624FA1" w:rsidRDefault="00624FA1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B926D" w14:textId="51FA1CC6" w:rsidR="00EA165A" w:rsidRDefault="00AD414F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14F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106C34">
        <w:rPr>
          <w:rFonts w:ascii="Times New Roman" w:hAnsi="Times New Roman" w:cs="Times New Roman"/>
          <w:sz w:val="24"/>
          <w:szCs w:val="24"/>
        </w:rPr>
        <w:t xml:space="preserve">целостной и комплексной оценки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 w:rsidR="00106C34">
        <w:rPr>
          <w:rFonts w:ascii="Times New Roman" w:hAnsi="Times New Roman" w:cs="Times New Roman"/>
          <w:sz w:val="24"/>
          <w:szCs w:val="24"/>
        </w:rPr>
        <w:t xml:space="preserve"> всей совокупности</w:t>
      </w:r>
      <w:r>
        <w:rPr>
          <w:rFonts w:ascii="Times New Roman" w:hAnsi="Times New Roman" w:cs="Times New Roman"/>
          <w:sz w:val="24"/>
          <w:szCs w:val="24"/>
        </w:rPr>
        <w:t xml:space="preserve"> инструментов для работы с клиентами может быть использована система оценки эффективности этой деятельности</w:t>
      </w:r>
      <w:r w:rsidR="00AF06A4" w:rsidRPr="00AD414F">
        <w:rPr>
          <w:rFonts w:ascii="Times New Roman" w:hAnsi="Times New Roman" w:cs="Times New Roman"/>
          <w:sz w:val="24"/>
          <w:szCs w:val="24"/>
        </w:rPr>
        <w:t xml:space="preserve"> </w:t>
      </w:r>
      <w:r w:rsidR="00624FA1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="00AF06A4" w:rsidRPr="00AD414F">
        <w:rPr>
          <w:rFonts w:ascii="Times New Roman" w:hAnsi="Times New Roman" w:cs="Times New Roman"/>
          <w:sz w:val="24"/>
          <w:szCs w:val="24"/>
        </w:rPr>
        <w:t>Индекса привлечения клиентов</w:t>
      </w:r>
      <w:r w:rsidR="00EA165A" w:rsidRPr="00AD414F">
        <w:rPr>
          <w:rFonts w:ascii="Times New Roman" w:hAnsi="Times New Roman" w:cs="Times New Roman"/>
          <w:sz w:val="24"/>
          <w:szCs w:val="24"/>
        </w:rPr>
        <w:t xml:space="preserve"> (ИПК) - комплексного показателя, отражающего как количество, так и качество проведенных мероприятий по работе с целевыми </w:t>
      </w:r>
      <w:r w:rsidR="00282824">
        <w:rPr>
          <w:rFonts w:ascii="Times New Roman" w:hAnsi="Times New Roman" w:cs="Times New Roman"/>
          <w:sz w:val="24"/>
          <w:szCs w:val="24"/>
        </w:rPr>
        <w:t>аудиториями (потенциальными текущими и бывшими клиентами)</w:t>
      </w:r>
      <w:r w:rsidR="00EA165A" w:rsidRPr="00AD414F">
        <w:rPr>
          <w:rFonts w:ascii="Times New Roman" w:hAnsi="Times New Roman" w:cs="Times New Roman"/>
          <w:sz w:val="24"/>
          <w:szCs w:val="24"/>
        </w:rPr>
        <w:t>.</w:t>
      </w:r>
    </w:p>
    <w:p w14:paraId="5F0086EA" w14:textId="6365A8C9" w:rsidR="00282824" w:rsidRPr="00BD0B98" w:rsidRDefault="00282824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ИПК возможно:</w:t>
      </w:r>
    </w:p>
    <w:p w14:paraId="3244AAFB" w14:textId="77777777" w:rsidR="00282824" w:rsidRPr="00BD0B98" w:rsidRDefault="00282824" w:rsidP="00B90AEA">
      <w:pPr>
        <w:pStyle w:val="a3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D0B98">
        <w:rPr>
          <w:rFonts w:ascii="Times New Roman" w:hAnsi="Times New Roman" w:cs="Times New Roman"/>
          <w:sz w:val="24"/>
          <w:szCs w:val="24"/>
        </w:rPr>
        <w:t>тслеживать эффективность каждого мероприятия</w:t>
      </w:r>
    </w:p>
    <w:p w14:paraId="0F602F36" w14:textId="5DCF2EE2" w:rsidR="00282824" w:rsidRPr="00BD0B98" w:rsidRDefault="00282824" w:rsidP="00B90AEA">
      <w:pPr>
        <w:pStyle w:val="a3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lastRenderedPageBreak/>
        <w:t>сравнивать результаты между</w:t>
      </w:r>
      <w:r>
        <w:rPr>
          <w:rFonts w:ascii="Times New Roman" w:hAnsi="Times New Roman" w:cs="Times New Roman"/>
          <w:sz w:val="24"/>
          <w:szCs w:val="24"/>
        </w:rPr>
        <w:t xml:space="preserve"> субъектами РФ, а также</w:t>
      </w:r>
      <w:r w:rsidRPr="00BD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BD0B98">
        <w:rPr>
          <w:rFonts w:ascii="Times New Roman" w:hAnsi="Times New Roman" w:cs="Times New Roman"/>
          <w:sz w:val="24"/>
          <w:szCs w:val="24"/>
        </w:rPr>
        <w:t xml:space="preserve">территориальными </w:t>
      </w:r>
      <w:r>
        <w:rPr>
          <w:rFonts w:ascii="Times New Roman" w:hAnsi="Times New Roman" w:cs="Times New Roman"/>
          <w:sz w:val="24"/>
          <w:szCs w:val="24"/>
        </w:rPr>
        <w:t>КЦ в рамках одного субъекта РФ и кросс-территориально</w:t>
      </w:r>
    </w:p>
    <w:p w14:paraId="77FFDDCA" w14:textId="4AB831FD" w:rsidR="00282824" w:rsidRPr="00BD0B98" w:rsidRDefault="00282824" w:rsidP="00B90AEA">
      <w:pPr>
        <w:pStyle w:val="a3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D0B98">
        <w:rPr>
          <w:rFonts w:ascii="Times New Roman" w:hAnsi="Times New Roman" w:cs="Times New Roman"/>
          <w:sz w:val="24"/>
          <w:szCs w:val="24"/>
        </w:rPr>
        <w:t>нализировать, какие типы</w:t>
      </w:r>
      <w:r w:rsidR="00607A62">
        <w:rPr>
          <w:rFonts w:ascii="Times New Roman" w:hAnsi="Times New Roman" w:cs="Times New Roman"/>
          <w:sz w:val="24"/>
          <w:szCs w:val="24"/>
        </w:rPr>
        <w:t>/форматы</w:t>
      </w:r>
      <w:r w:rsidRPr="00BD0B9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607A62">
        <w:rPr>
          <w:rFonts w:ascii="Times New Roman" w:hAnsi="Times New Roman" w:cs="Times New Roman"/>
          <w:sz w:val="24"/>
          <w:szCs w:val="24"/>
        </w:rPr>
        <w:t>, какие тематики мероприятий</w:t>
      </w:r>
      <w:r w:rsidRPr="00BD0B98">
        <w:rPr>
          <w:rFonts w:ascii="Times New Roman" w:hAnsi="Times New Roman" w:cs="Times New Roman"/>
          <w:sz w:val="24"/>
          <w:szCs w:val="24"/>
        </w:rPr>
        <w:t xml:space="preserve"> дают наибольший эффект</w:t>
      </w:r>
    </w:p>
    <w:p w14:paraId="2DEC90E9" w14:textId="1C6A441B" w:rsidR="00282824" w:rsidRPr="00BD0B98" w:rsidRDefault="00282824" w:rsidP="00B90AEA">
      <w:pPr>
        <w:pStyle w:val="a3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D0B98">
        <w:rPr>
          <w:rFonts w:ascii="Times New Roman" w:hAnsi="Times New Roman" w:cs="Times New Roman"/>
          <w:sz w:val="24"/>
          <w:szCs w:val="24"/>
        </w:rPr>
        <w:t xml:space="preserve">орректировать планы по привлечению клиентов на основе </w:t>
      </w:r>
      <w:r w:rsidR="00607A62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BD0B98">
        <w:rPr>
          <w:rFonts w:ascii="Times New Roman" w:hAnsi="Times New Roman" w:cs="Times New Roman"/>
          <w:sz w:val="24"/>
          <w:szCs w:val="24"/>
        </w:rPr>
        <w:t>данных</w:t>
      </w:r>
    </w:p>
    <w:p w14:paraId="677FFE4D" w14:textId="77C9753D" w:rsidR="00282824" w:rsidRPr="00BD0B98" w:rsidRDefault="00282824" w:rsidP="00B90AEA">
      <w:pPr>
        <w:pStyle w:val="a3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D0B98">
        <w:rPr>
          <w:rFonts w:ascii="Times New Roman" w:hAnsi="Times New Roman" w:cs="Times New Roman"/>
          <w:sz w:val="24"/>
          <w:szCs w:val="24"/>
        </w:rPr>
        <w:t xml:space="preserve">оощрять сотрудников по результатам </w:t>
      </w:r>
      <w:r w:rsidR="00607A62">
        <w:rPr>
          <w:rFonts w:ascii="Times New Roman" w:hAnsi="Times New Roman" w:cs="Times New Roman"/>
          <w:sz w:val="24"/>
          <w:szCs w:val="24"/>
        </w:rPr>
        <w:t>оптимизации значений индекса</w:t>
      </w:r>
    </w:p>
    <w:p w14:paraId="5F984978" w14:textId="77777777" w:rsidR="00282824" w:rsidRPr="00AD414F" w:rsidRDefault="00282824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B3F41" w14:textId="0D182166" w:rsidR="00AF06A4" w:rsidRPr="00354B01" w:rsidRDefault="00282824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B01">
        <w:rPr>
          <w:rFonts w:ascii="Times New Roman" w:hAnsi="Times New Roman" w:cs="Times New Roman"/>
          <w:sz w:val="24"/>
          <w:szCs w:val="24"/>
        </w:rPr>
        <w:t>Для расчёта ИПК необходимо применять формулу,</w:t>
      </w:r>
      <w:r w:rsidR="00B90AEA" w:rsidRPr="00354B01">
        <w:rPr>
          <w:rFonts w:ascii="Times New Roman" w:hAnsi="Times New Roman" w:cs="Times New Roman"/>
          <w:sz w:val="24"/>
          <w:szCs w:val="24"/>
        </w:rPr>
        <w:t xml:space="preserve"> учитывающую:</w:t>
      </w:r>
      <w:r w:rsidR="00AF06A4" w:rsidRPr="00354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66612" w14:textId="77777777" w:rsidR="00AF06A4" w:rsidRPr="00BD0B98" w:rsidRDefault="00AF06A4" w:rsidP="00B90AEA">
      <w:pPr>
        <w:pStyle w:val="a3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>количество мероприятий и их охват,</w:t>
      </w:r>
    </w:p>
    <w:p w14:paraId="4DC6A8FD" w14:textId="77777777" w:rsidR="00AF06A4" w:rsidRPr="00BD0B98" w:rsidRDefault="00AF06A4" w:rsidP="00B90AEA">
      <w:pPr>
        <w:pStyle w:val="a3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>конверсию (сколько участников стали клиентами),</w:t>
      </w:r>
    </w:p>
    <w:p w14:paraId="594DD3B1" w14:textId="77777777" w:rsidR="00AF06A4" w:rsidRPr="00BD0B98" w:rsidRDefault="00AF06A4" w:rsidP="00B90AEA">
      <w:pPr>
        <w:pStyle w:val="a3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 xml:space="preserve">уровень лояльности / удовлетворенности (по опросам, отзывам).  </w:t>
      </w:r>
    </w:p>
    <w:p w14:paraId="7BA49A79" w14:textId="39B24301" w:rsidR="00452C46" w:rsidRDefault="00452C46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14A78" w14:textId="09EAB4BF" w:rsidR="00354B01" w:rsidRDefault="00354B01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Типовая формула: </w:t>
      </w:r>
    </w:p>
    <w:p w14:paraId="3F881AA2" w14:textId="7565E687" w:rsidR="00EA165A" w:rsidRPr="00BD0B98" w:rsidRDefault="00EA165A" w:rsidP="00B90A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96">
        <w:rPr>
          <w:rFonts w:ascii="Times New Roman" w:hAnsi="Times New Roman" w:cs="Times New Roman"/>
          <w:b/>
          <w:bCs/>
          <w:sz w:val="24"/>
          <w:szCs w:val="24"/>
        </w:rPr>
        <w:t>ИПК</w:t>
      </w:r>
      <w:r w:rsidRPr="00BD0B98">
        <w:rPr>
          <w:rFonts w:ascii="Times New Roman" w:hAnsi="Times New Roman" w:cs="Times New Roman"/>
          <w:sz w:val="24"/>
          <w:szCs w:val="24"/>
        </w:rPr>
        <w:t xml:space="preserve"> = (количество мероприятий × вес мероприятия) + (количество участников х коэффициент вовлеченности) + (количество полученных отзывов × средняя оценка по отзывам)</w:t>
      </w:r>
    </w:p>
    <w:p w14:paraId="4936922D" w14:textId="77777777" w:rsidR="00F757A4" w:rsidRPr="00EB1293" w:rsidRDefault="00F757A4" w:rsidP="00B90AEA">
      <w:pPr>
        <w:pStyle w:val="a3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57A4">
        <w:rPr>
          <w:rFonts w:ascii="Times New Roman" w:hAnsi="Times New Roman" w:cs="Times New Roman"/>
          <w:b/>
          <w:bCs/>
          <w:sz w:val="24"/>
          <w:szCs w:val="24"/>
        </w:rPr>
        <w:t>Средняя оценка мероприятия по отзывам</w:t>
      </w:r>
      <w:r w:rsidRPr="00EB1293">
        <w:rPr>
          <w:rFonts w:ascii="Times New Roman" w:hAnsi="Times New Roman" w:cs="Times New Roman"/>
          <w:sz w:val="24"/>
          <w:szCs w:val="24"/>
        </w:rPr>
        <w:t xml:space="preserve"> - по шкале от 1 до 5</w:t>
      </w:r>
    </w:p>
    <w:p w14:paraId="309B3D1C" w14:textId="77777777" w:rsidR="00EA165A" w:rsidRPr="00BD0B98" w:rsidRDefault="00EA165A" w:rsidP="00B90AEA">
      <w:pPr>
        <w:pStyle w:val="a3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2A96">
        <w:rPr>
          <w:rFonts w:ascii="Times New Roman" w:hAnsi="Times New Roman" w:cs="Times New Roman"/>
          <w:b/>
          <w:bCs/>
          <w:sz w:val="24"/>
          <w:szCs w:val="24"/>
        </w:rPr>
        <w:t>Вес мероприятия</w:t>
      </w:r>
      <w:r w:rsidRPr="00BD0B98">
        <w:rPr>
          <w:rFonts w:ascii="Times New Roman" w:hAnsi="Times New Roman" w:cs="Times New Roman"/>
          <w:sz w:val="24"/>
          <w:szCs w:val="24"/>
        </w:rPr>
        <w:t xml:space="preserve"> – </w:t>
      </w:r>
      <w:r w:rsidRPr="00F42A96">
        <w:rPr>
          <w:rFonts w:ascii="Times New Roman" w:hAnsi="Times New Roman" w:cs="Times New Roman"/>
          <w:b/>
          <w:bCs/>
          <w:sz w:val="24"/>
          <w:szCs w:val="24"/>
        </w:rPr>
        <w:t>от 1 до 3</w:t>
      </w:r>
      <w:r w:rsidRPr="00BD0B98">
        <w:rPr>
          <w:rFonts w:ascii="Times New Roman" w:hAnsi="Times New Roman" w:cs="Times New Roman"/>
          <w:sz w:val="24"/>
          <w:szCs w:val="24"/>
        </w:rPr>
        <w:t>, где</w:t>
      </w:r>
    </w:p>
    <w:p w14:paraId="4E842CB1" w14:textId="34F29B77" w:rsidR="00EA165A" w:rsidRPr="00BD0B98" w:rsidRDefault="00EA165A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>(высокий) - масштабные события, прямое взаимодействие, VIP-формат / Гала-прием, День карьеры, выездные встречи с крупными работодателями</w:t>
      </w:r>
    </w:p>
    <w:p w14:paraId="3FB3741E" w14:textId="5A42FEE4" w:rsidR="00EA165A" w:rsidRPr="00BD0B98" w:rsidRDefault="00EA165A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 xml:space="preserve">(средний) - образовательные и информационные форматы /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0B98">
        <w:rPr>
          <w:rFonts w:ascii="Times New Roman" w:hAnsi="Times New Roman" w:cs="Times New Roman"/>
          <w:sz w:val="24"/>
          <w:szCs w:val="24"/>
        </w:rPr>
        <w:t>ебинары, семинары, конкурсы, онлайн-</w:t>
      </w:r>
      <w:proofErr w:type="spellStart"/>
      <w:r w:rsidRPr="00BD0B98">
        <w:rPr>
          <w:rFonts w:ascii="Times New Roman" w:hAnsi="Times New Roman" w:cs="Times New Roman"/>
          <w:sz w:val="24"/>
          <w:szCs w:val="24"/>
        </w:rPr>
        <w:t>профтесты</w:t>
      </w:r>
      <w:proofErr w:type="spellEnd"/>
    </w:p>
    <w:p w14:paraId="627A795D" w14:textId="09683A75" w:rsidR="00EA165A" w:rsidRPr="00BD0B98" w:rsidRDefault="00EA165A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0B98">
        <w:rPr>
          <w:rFonts w:ascii="Times New Roman" w:hAnsi="Times New Roman" w:cs="Times New Roman"/>
          <w:sz w:val="24"/>
          <w:szCs w:val="24"/>
        </w:rPr>
        <w:t>1 (низкий)</w:t>
      </w:r>
      <w:r w:rsidR="00F42A96">
        <w:rPr>
          <w:rFonts w:ascii="Times New Roman" w:hAnsi="Times New Roman" w:cs="Times New Roman"/>
          <w:sz w:val="24"/>
          <w:szCs w:val="24"/>
        </w:rPr>
        <w:t xml:space="preserve"> -</w:t>
      </w:r>
      <w:r w:rsidRPr="00BD0B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D0B98">
        <w:rPr>
          <w:rFonts w:ascii="Times New Roman" w:hAnsi="Times New Roman" w:cs="Times New Roman"/>
          <w:sz w:val="24"/>
          <w:szCs w:val="24"/>
        </w:rPr>
        <w:t xml:space="preserve">нформационные рассылки, баннеры, соцсети /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D0B98">
        <w:rPr>
          <w:rFonts w:ascii="Times New Roman" w:hAnsi="Times New Roman" w:cs="Times New Roman"/>
          <w:sz w:val="24"/>
          <w:szCs w:val="24"/>
        </w:rPr>
        <w:t xml:space="preserve">осты в </w:t>
      </w:r>
      <w:proofErr w:type="spellStart"/>
      <w:r w:rsidRPr="00BD0B98">
        <w:rPr>
          <w:rFonts w:ascii="Times New Roman" w:hAnsi="Times New Roman" w:cs="Times New Roman"/>
          <w:sz w:val="24"/>
          <w:szCs w:val="24"/>
        </w:rPr>
        <w:t>Телеграме</w:t>
      </w:r>
      <w:proofErr w:type="spellEnd"/>
      <w:r w:rsidRPr="00BD0B98">
        <w:rPr>
          <w:rFonts w:ascii="Times New Roman" w:hAnsi="Times New Roman" w:cs="Times New Roman"/>
          <w:sz w:val="24"/>
          <w:szCs w:val="24"/>
        </w:rPr>
        <w:t>, QR-листовки, короткие опросы</w:t>
      </w:r>
    </w:p>
    <w:p w14:paraId="46CB9D85" w14:textId="77777777" w:rsidR="00F42A96" w:rsidRDefault="00EA165A" w:rsidP="00B90AEA">
      <w:pPr>
        <w:pStyle w:val="a3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A96">
        <w:rPr>
          <w:rFonts w:ascii="Times New Roman" w:hAnsi="Times New Roman" w:cs="Times New Roman"/>
          <w:b/>
          <w:bCs/>
          <w:sz w:val="24"/>
          <w:szCs w:val="24"/>
        </w:rPr>
        <w:t>Коэффициент вовлеченности от 0.5 до 1.5</w:t>
      </w:r>
      <w:r w:rsidR="00F42A96" w:rsidRPr="00F42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A92143" w14:textId="1283010A" w:rsidR="00F42A96" w:rsidRPr="00F42A96" w:rsidRDefault="00F42A96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2A96">
        <w:rPr>
          <w:rFonts w:ascii="Times New Roman" w:hAnsi="Times New Roman" w:cs="Times New Roman"/>
          <w:sz w:val="24"/>
          <w:szCs w:val="24"/>
        </w:rPr>
        <w:t xml:space="preserve">позволяет более точно оценить качество взаимодействия с целевой аудиторией, чем просто количество участников </w:t>
      </w:r>
    </w:p>
    <w:p w14:paraId="7F04DF45" w14:textId="77777777" w:rsidR="00EB1293" w:rsidRDefault="00F42A96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2A96">
        <w:rPr>
          <w:rFonts w:ascii="Times New Roman" w:hAnsi="Times New Roman" w:cs="Times New Roman"/>
          <w:sz w:val="24"/>
          <w:szCs w:val="24"/>
        </w:rPr>
        <w:lastRenderedPageBreak/>
        <w:t>благодаря коэффициенту вовлеченности мероприятия с меньшим числом участников, но высокой степенью их активности могут получить более высокую оценку эффективности</w:t>
      </w:r>
    </w:p>
    <w:p w14:paraId="339E2C63" w14:textId="34E9EA91" w:rsidR="00F42A96" w:rsidRDefault="00EB1293" w:rsidP="00B90AEA">
      <w:pPr>
        <w:pStyle w:val="a3"/>
        <w:numPr>
          <w:ilvl w:val="1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42A96" w:rsidRPr="00F42A96">
        <w:rPr>
          <w:rFonts w:ascii="Times New Roman" w:hAnsi="Times New Roman" w:cs="Times New Roman"/>
          <w:sz w:val="24"/>
          <w:szCs w:val="24"/>
        </w:rPr>
        <w:t>равнивая коэффициенты вовлеченности разных мероприятий, можно выявить наиболее успешные форматы взаимодействия с целевыми группами</w:t>
      </w:r>
    </w:p>
    <w:p w14:paraId="0CD885E2" w14:textId="77777777" w:rsidR="006313F8" w:rsidRPr="00F42A96" w:rsidRDefault="006313F8" w:rsidP="009D74BA">
      <w:pPr>
        <w:pStyle w:val="a3"/>
        <w:spacing w:before="120" w:after="12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290"/>
        <w:gridCol w:w="1288"/>
        <w:gridCol w:w="5778"/>
      </w:tblGrid>
      <w:tr w:rsidR="00EB1293" w:rsidRPr="00EB1293" w14:paraId="168DF34D" w14:textId="77777777" w:rsidTr="00606489">
        <w:tc>
          <w:tcPr>
            <w:tcW w:w="2290" w:type="dxa"/>
            <w:hideMark/>
          </w:tcPr>
          <w:p w14:paraId="54AD61EF" w14:textId="7822EF21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0" w:type="auto"/>
            <w:hideMark/>
          </w:tcPr>
          <w:p w14:paraId="1A92F826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1.3–1.5</w:t>
            </w:r>
          </w:p>
        </w:tc>
        <w:tc>
          <w:tcPr>
            <w:tcW w:w="5778" w:type="dxa"/>
            <w:hideMark/>
          </w:tcPr>
          <w:p w14:paraId="134699FB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Активное участие, длительное время включения, высокая интерактивность</w:t>
            </w:r>
          </w:p>
        </w:tc>
      </w:tr>
      <w:tr w:rsidR="00EB1293" w:rsidRPr="00EB1293" w14:paraId="398CE9D4" w14:textId="77777777" w:rsidTr="00606489">
        <w:tc>
          <w:tcPr>
            <w:tcW w:w="2290" w:type="dxa"/>
            <w:hideMark/>
          </w:tcPr>
          <w:p w14:paraId="5EBB7E87" w14:textId="5A110A15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0" w:type="auto"/>
            <w:hideMark/>
          </w:tcPr>
          <w:p w14:paraId="59F1EBAA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0.8–1.2</w:t>
            </w:r>
          </w:p>
        </w:tc>
        <w:tc>
          <w:tcPr>
            <w:tcW w:w="5778" w:type="dxa"/>
            <w:hideMark/>
          </w:tcPr>
          <w:p w14:paraId="30EAC4CE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Умеренное взаимодействие, частичное участие</w:t>
            </w:r>
          </w:p>
        </w:tc>
      </w:tr>
      <w:tr w:rsidR="00EB1293" w:rsidRPr="00EB1293" w14:paraId="77DE0AC8" w14:textId="77777777" w:rsidTr="00606489">
        <w:tc>
          <w:tcPr>
            <w:tcW w:w="2290" w:type="dxa"/>
            <w:hideMark/>
          </w:tcPr>
          <w:p w14:paraId="6DF33F6E" w14:textId="63437DB5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Низк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0" w:type="auto"/>
            <w:hideMark/>
          </w:tcPr>
          <w:p w14:paraId="27D561DD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0.5–0.7</w:t>
            </w:r>
          </w:p>
        </w:tc>
        <w:tc>
          <w:tcPr>
            <w:tcW w:w="5778" w:type="dxa"/>
            <w:hideMark/>
          </w:tcPr>
          <w:p w14:paraId="40181B59" w14:textId="77777777" w:rsidR="00EB1293" w:rsidRPr="00EB1293" w:rsidRDefault="00EB1293" w:rsidP="009D74B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3">
              <w:rPr>
                <w:rFonts w:ascii="Times New Roman" w:hAnsi="Times New Roman" w:cs="Times New Roman"/>
                <w:sz w:val="24"/>
                <w:szCs w:val="24"/>
              </w:rPr>
              <w:t>Формальное участие, минимальная активность</w:t>
            </w:r>
          </w:p>
        </w:tc>
      </w:tr>
    </w:tbl>
    <w:p w14:paraId="70DC10BF" w14:textId="567358FC" w:rsidR="00EB1293" w:rsidRDefault="00EB1293" w:rsidP="00A608B6">
      <w:pPr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EB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4E81" w14:textId="77777777" w:rsidR="0087084C" w:rsidRDefault="0087084C" w:rsidP="00BD0B9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665EAD" w14:textId="77777777" w:rsidR="0087084C" w:rsidRDefault="0087084C" w:rsidP="00BD0B9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10486"/>
      <w:docPartObj>
        <w:docPartGallery w:val="Page Numbers (Bottom of Page)"/>
        <w:docPartUnique/>
      </w:docPartObj>
    </w:sdtPr>
    <w:sdtEndPr/>
    <w:sdtContent>
      <w:p w14:paraId="42856661" w14:textId="5E0215A8" w:rsidR="0072397F" w:rsidRDefault="0072397F">
        <w:pPr>
          <w:pStyle w:val="a8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9E">
          <w:rPr>
            <w:noProof/>
          </w:rPr>
          <w:t>3</w:t>
        </w:r>
        <w:r>
          <w:fldChar w:fldCharType="end"/>
        </w:r>
      </w:p>
    </w:sdtContent>
  </w:sdt>
  <w:p w14:paraId="5C6F8264" w14:textId="77777777" w:rsidR="0072397F" w:rsidRDefault="0072397F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5C3F" w14:textId="77777777" w:rsidR="0087084C" w:rsidRDefault="0087084C" w:rsidP="00BD0B9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784013" w14:textId="77777777" w:rsidR="0087084C" w:rsidRDefault="0087084C" w:rsidP="00BD0B98">
      <w:pPr>
        <w:spacing w:after="0" w:line="240" w:lineRule="auto"/>
        <w:rPr>
          <w:rFonts w:hint="eastAsia"/>
        </w:rPr>
      </w:pPr>
      <w:r>
        <w:continuationSeparator/>
      </w:r>
    </w:p>
  </w:footnote>
  <w:footnote w:id="1">
    <w:p w14:paraId="1C828C65" w14:textId="2FCDC4AC" w:rsidR="00E2101D" w:rsidRDefault="00E2101D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Далее – КЦ РР</w:t>
      </w:r>
    </w:p>
  </w:footnote>
  <w:footnote w:id="2">
    <w:p w14:paraId="2D06DF9A" w14:textId="4659C7E9" w:rsidR="00B97507" w:rsidRDefault="00B97507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Некоторые сервисные компании находятся в технологическом цикле одной вертикально-интегрированной группы, поэтому их круг клиентов изначально ограничен компаниями группы</w:t>
      </w:r>
      <w:r w:rsidR="006E4963">
        <w:t xml:space="preserve"> и задача по привлечению клиентов для них неактуальна.</w:t>
      </w:r>
    </w:p>
  </w:footnote>
  <w:footnote w:id="3">
    <w:p w14:paraId="092E0707" w14:textId="7607DE29" w:rsidR="009847F6" w:rsidRDefault="009847F6" w:rsidP="009847F6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включены в Проект приказа Минтруда России «О мониторинге и анализе деятельности органов службы занятости», по состоянию на 20.10.2025</w:t>
      </w:r>
    </w:p>
  </w:footnote>
  <w:footnote w:id="4">
    <w:p w14:paraId="0D194EB9" w14:textId="6B83ACD4" w:rsidR="00823EAA" w:rsidRDefault="00823EAA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Включая привлечение новых клиентов, а также, в ряде обоснованных случаев, их удержание</w:t>
      </w:r>
      <w:r w:rsidR="00EF33FE">
        <w:t xml:space="preserve"> (оказание дополнительных сервисов и МГП помимо того за которым обратился клиент изначально)</w:t>
      </w:r>
      <w:r>
        <w:t xml:space="preserve"> и/или возврат</w:t>
      </w:r>
      <w:r w:rsidR="00EF33FE">
        <w:t xml:space="preserve"> (привлечение клиента к пользованию сервисами и МГП, актуальными в его изменившейся жизненной или карьерной ситуации)</w:t>
      </w:r>
    </w:p>
  </w:footnote>
  <w:footnote w:id="5">
    <w:p w14:paraId="2E1E669B" w14:textId="344B2A36" w:rsidR="00282824" w:rsidRDefault="00282824" w:rsidP="00282824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Для основных, наиболее часто применяемых инструментов работы с клиентами целесообразно сформировать Библиотеку инструментов, в которых каждый из них будет представлен отдельной карточкой, описывающей технологию применения, специфические показатели </w:t>
      </w:r>
      <w:proofErr w:type="spellStart"/>
      <w:r>
        <w:t>эффеективности</w:t>
      </w:r>
      <w:proofErr w:type="spellEnd"/>
      <w:r>
        <w:t>, ссылка на успешные кейсы внутри и вне службы содействия занятости населения и т.д.</w:t>
      </w:r>
    </w:p>
    <w:p w14:paraId="7A0C384B" w14:textId="53D7A5A6" w:rsidR="00282824" w:rsidRDefault="00282824" w:rsidP="00282824">
      <w:pPr>
        <w:pStyle w:val="af3"/>
        <w:rPr>
          <w:rFonts w:hint="eastAsia"/>
        </w:rPr>
      </w:pPr>
    </w:p>
  </w:footnote>
  <w:footnote w:id="6">
    <w:p w14:paraId="241E30F0" w14:textId="2DD8BEF3" w:rsidR="00F83EA9" w:rsidRPr="00805272" w:rsidRDefault="00F83EA9">
      <w:pPr>
        <w:pStyle w:val="af3"/>
        <w:rPr>
          <w:rFonts w:ascii="Times New Roman" w:hAnsi="Times New Roman" w:cs="Times New Roman"/>
        </w:rPr>
      </w:pPr>
      <w:r>
        <w:rPr>
          <w:rStyle w:val="af5"/>
        </w:rPr>
        <w:footnoteRef/>
      </w:r>
      <w:r>
        <w:t xml:space="preserve"> </w:t>
      </w:r>
      <w:r w:rsidRPr="00805272">
        <w:rPr>
          <w:rFonts w:ascii="Times New Roman" w:hAnsi="Times New Roman" w:cs="Times New Roman"/>
        </w:rPr>
        <w:t>Задача по удержанию клиентов на рынке социально значимых услуг решается с учётом специфики соответствующей деятельности. Удержание НЕ подразумевает увеличени</w:t>
      </w:r>
      <w:r w:rsidR="00805272">
        <w:rPr>
          <w:rFonts w:ascii="Times New Roman" w:hAnsi="Times New Roman" w:cs="Times New Roman"/>
        </w:rPr>
        <w:t>я</w:t>
      </w:r>
      <w:r w:rsidRPr="00805272">
        <w:rPr>
          <w:rFonts w:ascii="Times New Roman" w:hAnsi="Times New Roman" w:cs="Times New Roman"/>
        </w:rPr>
        <w:t xml:space="preserve"> продолжительности времени удовлетворения текущего клиентского запроса</w:t>
      </w:r>
      <w:r w:rsidR="00805272" w:rsidRPr="00805272">
        <w:rPr>
          <w:rFonts w:ascii="Times New Roman" w:hAnsi="Times New Roman" w:cs="Times New Roman"/>
        </w:rPr>
        <w:t xml:space="preserve"> и/или увеличени</w:t>
      </w:r>
      <w:r w:rsidR="00805272">
        <w:rPr>
          <w:rFonts w:ascii="Times New Roman" w:hAnsi="Times New Roman" w:cs="Times New Roman"/>
        </w:rPr>
        <w:t>я</w:t>
      </w:r>
      <w:r w:rsidR="00805272" w:rsidRPr="00805272">
        <w:rPr>
          <w:rFonts w:ascii="Times New Roman" w:hAnsi="Times New Roman" w:cs="Times New Roman"/>
        </w:rPr>
        <w:t xml:space="preserve"> кратности обслуживания клиента</w:t>
      </w:r>
      <w:r w:rsidR="00805272">
        <w:rPr>
          <w:rFonts w:ascii="Times New Roman" w:hAnsi="Times New Roman" w:cs="Times New Roman"/>
        </w:rPr>
        <w:t>. См. формулировку основной задачи этапа.</w:t>
      </w:r>
    </w:p>
  </w:footnote>
  <w:footnote w:id="7">
    <w:p w14:paraId="2B84B2DE" w14:textId="41FCDC7A" w:rsidR="006C12D9" w:rsidRDefault="006C12D9" w:rsidP="006C12D9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Технологическая карта № ЦМО-03-001-3 к Стандарту организации деятельности органов службы занятости в субъектах Российской Федерации «Методические рекомендации по формированию организационной структуры и определению штатной численности государственных учреждений службы занятости» (от</w:t>
      </w:r>
    </w:p>
    <w:p w14:paraId="07B57F36" w14:textId="1CA30DF0" w:rsidR="006C12D9" w:rsidRDefault="006C12D9" w:rsidP="006C12D9">
      <w:pPr>
        <w:pStyle w:val="af3"/>
        <w:rPr>
          <w:rFonts w:hint="eastAsia"/>
        </w:rPr>
      </w:pPr>
      <w:r>
        <w:t>13.12.2024)</w:t>
      </w:r>
    </w:p>
  </w:footnote>
  <w:footnote w:id="8">
    <w:p w14:paraId="4708A9BA" w14:textId="78E12E88" w:rsidR="00F56B6E" w:rsidRDefault="00F56B6E">
      <w:pPr>
        <w:pStyle w:val="af3"/>
        <w:rPr>
          <w:rFonts w:hint="eastAsia"/>
        </w:rPr>
      </w:pPr>
      <w:r>
        <w:rPr>
          <w:rStyle w:val="af5"/>
        </w:rPr>
        <w:footnoteRef/>
      </w:r>
      <w:r>
        <w:t xml:space="preserve"> С целью наиболее эффективного решения задач в рамках строки 7 рекомендуется </w:t>
      </w:r>
      <w:r w:rsidRPr="00F56B6E">
        <w:t>сформировать обособленный Отдел маркетинга и работы с клиентами</w:t>
      </w:r>
    </w:p>
  </w:footnote>
  <w:footnote w:id="9">
    <w:p w14:paraId="3F3E2347" w14:textId="4684490F" w:rsidR="00C95A09" w:rsidRDefault="00C95A09">
      <w:pPr>
        <w:pStyle w:val="af3"/>
        <w:rPr>
          <w:rFonts w:hint="eastAsia"/>
        </w:rPr>
      </w:pPr>
      <w:r>
        <w:rPr>
          <w:rStyle w:val="af5"/>
          <w:rFonts w:hint="eastAsia"/>
        </w:rPr>
        <w:footnoteRef/>
      </w:r>
      <w:r w:rsidRPr="00C95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Стоимость м</w:t>
      </w:r>
      <w:r w:rsidRPr="00C95A09">
        <w:rPr>
          <w:rFonts w:ascii="Times New Roman" w:hAnsi="Times New Roman" w:cs="Times New Roman"/>
        </w:rPr>
        <w:t xml:space="preserve">ожет </w:t>
      </w:r>
      <w:r w:rsidR="00A608B6">
        <w:rPr>
          <w:rFonts w:ascii="Times New Roman" w:hAnsi="Times New Roman" w:cs="Times New Roman"/>
        </w:rPr>
        <w:t xml:space="preserve">и должна </w:t>
      </w:r>
      <w:r w:rsidRPr="00C95A09">
        <w:rPr>
          <w:rFonts w:ascii="Times New Roman" w:hAnsi="Times New Roman" w:cs="Times New Roman"/>
        </w:rPr>
        <w:t>быть определена не только</w:t>
      </w:r>
      <w:r>
        <w:rPr>
          <w:rFonts w:ascii="Times New Roman" w:hAnsi="Times New Roman" w:cs="Times New Roman"/>
        </w:rPr>
        <w:t xml:space="preserve"> </w:t>
      </w:r>
      <w:r w:rsidRPr="00C95A09">
        <w:rPr>
          <w:rFonts w:ascii="Times New Roman" w:hAnsi="Times New Roman" w:cs="Times New Roman"/>
        </w:rPr>
        <w:t>для оплаченных</w:t>
      </w:r>
      <w:r w:rsidR="00A608B6">
        <w:rPr>
          <w:rFonts w:ascii="Times New Roman" w:hAnsi="Times New Roman" w:cs="Times New Roman"/>
        </w:rPr>
        <w:t xml:space="preserve"> внешним исполнителям</w:t>
      </w:r>
      <w:r w:rsidRPr="00C95A09">
        <w:rPr>
          <w:rFonts w:ascii="Times New Roman" w:hAnsi="Times New Roman" w:cs="Times New Roman"/>
        </w:rPr>
        <w:t xml:space="preserve"> инструментов, но и для</w:t>
      </w:r>
      <w:r>
        <w:rPr>
          <w:rFonts w:ascii="Times New Roman" w:hAnsi="Times New Roman" w:cs="Times New Roman"/>
        </w:rPr>
        <w:t xml:space="preserve"> </w:t>
      </w:r>
      <w:r w:rsidRPr="00C95A09">
        <w:rPr>
          <w:rFonts w:ascii="Times New Roman" w:hAnsi="Times New Roman" w:cs="Times New Roman"/>
        </w:rPr>
        <w:t>внутренних, путём подсчёта издерже</w:t>
      </w:r>
      <w:r>
        <w:rPr>
          <w:rFonts w:ascii="Times New Roman" w:hAnsi="Times New Roman" w:cs="Times New Roman"/>
        </w:rPr>
        <w:t xml:space="preserve">к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D39"/>
    <w:multiLevelType w:val="hybridMultilevel"/>
    <w:tmpl w:val="83864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5C2C"/>
    <w:multiLevelType w:val="hybridMultilevel"/>
    <w:tmpl w:val="8568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7E7"/>
    <w:multiLevelType w:val="hybridMultilevel"/>
    <w:tmpl w:val="5EE8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612"/>
    <w:multiLevelType w:val="hybridMultilevel"/>
    <w:tmpl w:val="E286CF7C"/>
    <w:lvl w:ilvl="0" w:tplc="04190011">
      <w:start w:val="1"/>
      <w:numFmt w:val="decimal"/>
      <w:lvlText w:val="%1)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B2D37E2"/>
    <w:multiLevelType w:val="hybridMultilevel"/>
    <w:tmpl w:val="36221DAC"/>
    <w:lvl w:ilvl="0" w:tplc="34E6A9F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B3A24"/>
    <w:multiLevelType w:val="hybridMultilevel"/>
    <w:tmpl w:val="72360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126A"/>
    <w:multiLevelType w:val="hybridMultilevel"/>
    <w:tmpl w:val="308A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72ED5"/>
    <w:multiLevelType w:val="hybridMultilevel"/>
    <w:tmpl w:val="E010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56FC"/>
    <w:multiLevelType w:val="hybridMultilevel"/>
    <w:tmpl w:val="80AA8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805E0"/>
    <w:multiLevelType w:val="hybridMultilevel"/>
    <w:tmpl w:val="0108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59DA"/>
    <w:multiLevelType w:val="hybridMultilevel"/>
    <w:tmpl w:val="7576D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93569"/>
    <w:multiLevelType w:val="hybridMultilevel"/>
    <w:tmpl w:val="84CE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49ED"/>
    <w:multiLevelType w:val="hybridMultilevel"/>
    <w:tmpl w:val="B002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95F13"/>
    <w:multiLevelType w:val="multilevel"/>
    <w:tmpl w:val="5ABA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36001"/>
    <w:multiLevelType w:val="hybridMultilevel"/>
    <w:tmpl w:val="3EB2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4DEC"/>
    <w:multiLevelType w:val="hybridMultilevel"/>
    <w:tmpl w:val="4B149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54EBB"/>
    <w:multiLevelType w:val="hybridMultilevel"/>
    <w:tmpl w:val="5ADE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76E18"/>
    <w:multiLevelType w:val="hybridMultilevel"/>
    <w:tmpl w:val="5ADE5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5D15B1"/>
    <w:multiLevelType w:val="hybridMultilevel"/>
    <w:tmpl w:val="CB3A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F2AAB"/>
    <w:multiLevelType w:val="hybridMultilevel"/>
    <w:tmpl w:val="2CA0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447D"/>
    <w:multiLevelType w:val="hybridMultilevel"/>
    <w:tmpl w:val="441A0F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63BE0"/>
    <w:multiLevelType w:val="hybridMultilevel"/>
    <w:tmpl w:val="3752C7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55D12"/>
    <w:multiLevelType w:val="hybridMultilevel"/>
    <w:tmpl w:val="97D69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56113"/>
    <w:multiLevelType w:val="hybridMultilevel"/>
    <w:tmpl w:val="D8EEBB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B97E5C"/>
    <w:multiLevelType w:val="hybridMultilevel"/>
    <w:tmpl w:val="E0106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A530B"/>
    <w:multiLevelType w:val="hybridMultilevel"/>
    <w:tmpl w:val="474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54EA9"/>
    <w:multiLevelType w:val="hybridMultilevel"/>
    <w:tmpl w:val="E22E9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310A6"/>
    <w:multiLevelType w:val="hybridMultilevel"/>
    <w:tmpl w:val="E458B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560C0"/>
    <w:multiLevelType w:val="hybridMultilevel"/>
    <w:tmpl w:val="F6CA57E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DD72599"/>
    <w:multiLevelType w:val="multilevel"/>
    <w:tmpl w:val="2862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F7944"/>
    <w:multiLevelType w:val="hybridMultilevel"/>
    <w:tmpl w:val="016AB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B2168"/>
    <w:multiLevelType w:val="hybridMultilevel"/>
    <w:tmpl w:val="8E082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82C46"/>
    <w:multiLevelType w:val="hybridMultilevel"/>
    <w:tmpl w:val="07C0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57A34"/>
    <w:multiLevelType w:val="hybridMultilevel"/>
    <w:tmpl w:val="A76EBF58"/>
    <w:lvl w:ilvl="0" w:tplc="6310C2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60032"/>
    <w:multiLevelType w:val="hybridMultilevel"/>
    <w:tmpl w:val="39ECA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0104F"/>
    <w:multiLevelType w:val="hybridMultilevel"/>
    <w:tmpl w:val="C3C0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E4874"/>
    <w:multiLevelType w:val="hybridMultilevel"/>
    <w:tmpl w:val="74D22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B0807"/>
    <w:multiLevelType w:val="hybridMultilevel"/>
    <w:tmpl w:val="3F505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D4F07A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C2EDD"/>
    <w:multiLevelType w:val="hybridMultilevel"/>
    <w:tmpl w:val="12DE30C0"/>
    <w:lvl w:ilvl="0" w:tplc="B53EA3EA">
      <w:start w:val="1"/>
      <w:numFmt w:val="decimal"/>
      <w:lvlText w:val="%1."/>
      <w:lvlJc w:val="left"/>
      <w:pPr>
        <w:ind w:left="720" w:hanging="360"/>
      </w:pPr>
      <w:rPr>
        <w:rFonts w:ascii="Calibri" w:eastAsia="+mn-ea" w:hAnsi="Calibri" w:cs="+mn-c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11EAB"/>
    <w:multiLevelType w:val="hybridMultilevel"/>
    <w:tmpl w:val="8F36A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05B3F"/>
    <w:multiLevelType w:val="hybridMultilevel"/>
    <w:tmpl w:val="5EE8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E54DE"/>
    <w:multiLevelType w:val="hybridMultilevel"/>
    <w:tmpl w:val="09A8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8"/>
  </w:num>
  <w:num w:numId="5">
    <w:abstractNumId w:val="14"/>
  </w:num>
  <w:num w:numId="6">
    <w:abstractNumId w:val="30"/>
  </w:num>
  <w:num w:numId="7">
    <w:abstractNumId w:val="32"/>
  </w:num>
  <w:num w:numId="8">
    <w:abstractNumId w:val="24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  <w:num w:numId="13">
    <w:abstractNumId w:val="40"/>
  </w:num>
  <w:num w:numId="14">
    <w:abstractNumId w:val="2"/>
  </w:num>
  <w:num w:numId="15">
    <w:abstractNumId w:val="39"/>
  </w:num>
  <w:num w:numId="16">
    <w:abstractNumId w:val="25"/>
  </w:num>
  <w:num w:numId="17">
    <w:abstractNumId w:val="33"/>
  </w:num>
  <w:num w:numId="18">
    <w:abstractNumId w:val="18"/>
  </w:num>
  <w:num w:numId="19">
    <w:abstractNumId w:val="12"/>
  </w:num>
  <w:num w:numId="20">
    <w:abstractNumId w:val="8"/>
  </w:num>
  <w:num w:numId="21">
    <w:abstractNumId w:val="22"/>
  </w:num>
  <w:num w:numId="22">
    <w:abstractNumId w:val="41"/>
  </w:num>
  <w:num w:numId="23">
    <w:abstractNumId w:val="13"/>
  </w:num>
  <w:num w:numId="24">
    <w:abstractNumId w:val="28"/>
  </w:num>
  <w:num w:numId="25">
    <w:abstractNumId w:val="5"/>
  </w:num>
  <w:num w:numId="26">
    <w:abstractNumId w:val="11"/>
  </w:num>
  <w:num w:numId="27">
    <w:abstractNumId w:val="19"/>
  </w:num>
  <w:num w:numId="28">
    <w:abstractNumId w:val="34"/>
  </w:num>
  <w:num w:numId="29">
    <w:abstractNumId w:val="35"/>
  </w:num>
  <w:num w:numId="30">
    <w:abstractNumId w:val="23"/>
  </w:num>
  <w:num w:numId="31">
    <w:abstractNumId w:val="10"/>
  </w:num>
  <w:num w:numId="32">
    <w:abstractNumId w:val="38"/>
  </w:num>
  <w:num w:numId="33">
    <w:abstractNumId w:val="17"/>
  </w:num>
  <w:num w:numId="34">
    <w:abstractNumId w:val="29"/>
  </w:num>
  <w:num w:numId="35">
    <w:abstractNumId w:val="31"/>
  </w:num>
  <w:num w:numId="36">
    <w:abstractNumId w:val="36"/>
  </w:num>
  <w:num w:numId="37">
    <w:abstractNumId w:val="16"/>
  </w:num>
  <w:num w:numId="38">
    <w:abstractNumId w:val="4"/>
  </w:num>
  <w:num w:numId="39">
    <w:abstractNumId w:val="15"/>
  </w:num>
  <w:num w:numId="40">
    <w:abstractNumId w:val="21"/>
  </w:num>
  <w:num w:numId="41">
    <w:abstractNumId w:val="20"/>
  </w:num>
  <w:num w:numId="42">
    <w:abstractNumId w:val="27"/>
  </w:num>
  <w:num w:numId="43">
    <w:abstractNumId w:val="3"/>
  </w:num>
  <w:num w:numId="44">
    <w:abstractNumId w:val="2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53"/>
    <w:rsid w:val="00004405"/>
    <w:rsid w:val="00020F4E"/>
    <w:rsid w:val="0003348A"/>
    <w:rsid w:val="0008220D"/>
    <w:rsid w:val="00082E41"/>
    <w:rsid w:val="000A775A"/>
    <w:rsid w:val="000C242A"/>
    <w:rsid w:val="000D0A65"/>
    <w:rsid w:val="000E0D20"/>
    <w:rsid w:val="000F69FA"/>
    <w:rsid w:val="000F7F79"/>
    <w:rsid w:val="00106C34"/>
    <w:rsid w:val="001153CA"/>
    <w:rsid w:val="0013044D"/>
    <w:rsid w:val="001D15C5"/>
    <w:rsid w:val="001D7559"/>
    <w:rsid w:val="001E29CE"/>
    <w:rsid w:val="00211F4B"/>
    <w:rsid w:val="0022396B"/>
    <w:rsid w:val="00242537"/>
    <w:rsid w:val="00251857"/>
    <w:rsid w:val="00275DE1"/>
    <w:rsid w:val="00282824"/>
    <w:rsid w:val="002A5278"/>
    <w:rsid w:val="002A7974"/>
    <w:rsid w:val="002E0978"/>
    <w:rsid w:val="003025A8"/>
    <w:rsid w:val="0030536C"/>
    <w:rsid w:val="00317E28"/>
    <w:rsid w:val="00354B01"/>
    <w:rsid w:val="003568D7"/>
    <w:rsid w:val="003631B7"/>
    <w:rsid w:val="003B4620"/>
    <w:rsid w:val="003B6877"/>
    <w:rsid w:val="003C1CDF"/>
    <w:rsid w:val="003C59D8"/>
    <w:rsid w:val="003C7F09"/>
    <w:rsid w:val="003E08D7"/>
    <w:rsid w:val="003E0AFE"/>
    <w:rsid w:val="00402A0B"/>
    <w:rsid w:val="004034ED"/>
    <w:rsid w:val="00422553"/>
    <w:rsid w:val="004452CE"/>
    <w:rsid w:val="004478E5"/>
    <w:rsid w:val="00452C46"/>
    <w:rsid w:val="00455472"/>
    <w:rsid w:val="004A1438"/>
    <w:rsid w:val="004A25AE"/>
    <w:rsid w:val="004B71D0"/>
    <w:rsid w:val="004C0C34"/>
    <w:rsid w:val="00507B4D"/>
    <w:rsid w:val="00515DEC"/>
    <w:rsid w:val="00520EBB"/>
    <w:rsid w:val="00521A59"/>
    <w:rsid w:val="005301A4"/>
    <w:rsid w:val="00561D83"/>
    <w:rsid w:val="00565B6B"/>
    <w:rsid w:val="00581AE9"/>
    <w:rsid w:val="00581B91"/>
    <w:rsid w:val="005C366B"/>
    <w:rsid w:val="005C4088"/>
    <w:rsid w:val="005E2CED"/>
    <w:rsid w:val="00604F4B"/>
    <w:rsid w:val="0060536F"/>
    <w:rsid w:val="00606489"/>
    <w:rsid w:val="00607A62"/>
    <w:rsid w:val="00624FA1"/>
    <w:rsid w:val="006252F1"/>
    <w:rsid w:val="006313F8"/>
    <w:rsid w:val="00644866"/>
    <w:rsid w:val="0064603A"/>
    <w:rsid w:val="00650CA6"/>
    <w:rsid w:val="00661EE2"/>
    <w:rsid w:val="00691B0C"/>
    <w:rsid w:val="006B7CEC"/>
    <w:rsid w:val="006C103E"/>
    <w:rsid w:val="006C12D9"/>
    <w:rsid w:val="006D0DBE"/>
    <w:rsid w:val="006D4307"/>
    <w:rsid w:val="006E4963"/>
    <w:rsid w:val="006F53A0"/>
    <w:rsid w:val="006F65C1"/>
    <w:rsid w:val="00702410"/>
    <w:rsid w:val="0072397F"/>
    <w:rsid w:val="00724280"/>
    <w:rsid w:val="0073518D"/>
    <w:rsid w:val="00740E06"/>
    <w:rsid w:val="007442F4"/>
    <w:rsid w:val="00751D65"/>
    <w:rsid w:val="0077464C"/>
    <w:rsid w:val="00795491"/>
    <w:rsid w:val="00796D68"/>
    <w:rsid w:val="007A236C"/>
    <w:rsid w:val="007A6B03"/>
    <w:rsid w:val="007B7DBF"/>
    <w:rsid w:val="007F5F79"/>
    <w:rsid w:val="007F78A8"/>
    <w:rsid w:val="00800B1B"/>
    <w:rsid w:val="00805272"/>
    <w:rsid w:val="0080549E"/>
    <w:rsid w:val="00812580"/>
    <w:rsid w:val="008137CC"/>
    <w:rsid w:val="00823EAA"/>
    <w:rsid w:val="00865838"/>
    <w:rsid w:val="0087084C"/>
    <w:rsid w:val="00872527"/>
    <w:rsid w:val="0087394B"/>
    <w:rsid w:val="008A2280"/>
    <w:rsid w:val="009265BC"/>
    <w:rsid w:val="0093729B"/>
    <w:rsid w:val="009649FB"/>
    <w:rsid w:val="00982231"/>
    <w:rsid w:val="009847F6"/>
    <w:rsid w:val="009B544D"/>
    <w:rsid w:val="009D74BA"/>
    <w:rsid w:val="009E74D6"/>
    <w:rsid w:val="00A27948"/>
    <w:rsid w:val="00A31639"/>
    <w:rsid w:val="00A567B5"/>
    <w:rsid w:val="00A608B6"/>
    <w:rsid w:val="00AA69AD"/>
    <w:rsid w:val="00AB7757"/>
    <w:rsid w:val="00AC0B1B"/>
    <w:rsid w:val="00AD414F"/>
    <w:rsid w:val="00AD60CE"/>
    <w:rsid w:val="00AF06A4"/>
    <w:rsid w:val="00AF0742"/>
    <w:rsid w:val="00AF17A9"/>
    <w:rsid w:val="00AF6B54"/>
    <w:rsid w:val="00AF72AA"/>
    <w:rsid w:val="00B34041"/>
    <w:rsid w:val="00B5334E"/>
    <w:rsid w:val="00B6346A"/>
    <w:rsid w:val="00B77268"/>
    <w:rsid w:val="00B80E75"/>
    <w:rsid w:val="00B90AEA"/>
    <w:rsid w:val="00B97507"/>
    <w:rsid w:val="00BD0B98"/>
    <w:rsid w:val="00C10629"/>
    <w:rsid w:val="00C51F88"/>
    <w:rsid w:val="00C95A09"/>
    <w:rsid w:val="00CC10FB"/>
    <w:rsid w:val="00CD216F"/>
    <w:rsid w:val="00CD2651"/>
    <w:rsid w:val="00D000F4"/>
    <w:rsid w:val="00D01528"/>
    <w:rsid w:val="00D420A0"/>
    <w:rsid w:val="00D50069"/>
    <w:rsid w:val="00D50DDF"/>
    <w:rsid w:val="00D52ED3"/>
    <w:rsid w:val="00D6161D"/>
    <w:rsid w:val="00D810EF"/>
    <w:rsid w:val="00D91D0E"/>
    <w:rsid w:val="00DA240B"/>
    <w:rsid w:val="00DD3284"/>
    <w:rsid w:val="00DE0C7A"/>
    <w:rsid w:val="00E06825"/>
    <w:rsid w:val="00E06D84"/>
    <w:rsid w:val="00E2101D"/>
    <w:rsid w:val="00E503C6"/>
    <w:rsid w:val="00E6040E"/>
    <w:rsid w:val="00E84039"/>
    <w:rsid w:val="00E90991"/>
    <w:rsid w:val="00EA165A"/>
    <w:rsid w:val="00EA6CA4"/>
    <w:rsid w:val="00EB1118"/>
    <w:rsid w:val="00EB1293"/>
    <w:rsid w:val="00EC3364"/>
    <w:rsid w:val="00EC793B"/>
    <w:rsid w:val="00ED08E6"/>
    <w:rsid w:val="00ED20D4"/>
    <w:rsid w:val="00ED5502"/>
    <w:rsid w:val="00EF33FE"/>
    <w:rsid w:val="00F42A96"/>
    <w:rsid w:val="00F54A4E"/>
    <w:rsid w:val="00F56B6E"/>
    <w:rsid w:val="00F574D1"/>
    <w:rsid w:val="00F63BDC"/>
    <w:rsid w:val="00F72DF3"/>
    <w:rsid w:val="00F757A4"/>
    <w:rsid w:val="00F757B8"/>
    <w:rsid w:val="00F83A8B"/>
    <w:rsid w:val="00F83EA9"/>
    <w:rsid w:val="00F931A0"/>
    <w:rsid w:val="00FA6467"/>
    <w:rsid w:val="00FB10D3"/>
    <w:rsid w:val="00FD65A0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21F0"/>
  <w15:chartTrackingRefBased/>
  <w15:docId w15:val="{9B7E61B7-1734-47BF-862F-80851AC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53"/>
    <w:pPr>
      <w:ind w:left="720"/>
      <w:contextualSpacing/>
    </w:pPr>
  </w:style>
  <w:style w:type="table" w:styleId="a4">
    <w:name w:val="Table Grid"/>
    <w:basedOn w:val="a1"/>
    <w:uiPriority w:val="39"/>
    <w:rsid w:val="00422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C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BD0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B98"/>
  </w:style>
  <w:style w:type="paragraph" w:styleId="a8">
    <w:name w:val="footer"/>
    <w:basedOn w:val="a"/>
    <w:link w:val="a9"/>
    <w:uiPriority w:val="99"/>
    <w:unhideWhenUsed/>
    <w:rsid w:val="00BD0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B98"/>
  </w:style>
  <w:style w:type="character" w:styleId="aa">
    <w:name w:val="Strong"/>
    <w:basedOn w:val="a0"/>
    <w:uiPriority w:val="22"/>
    <w:qFormat/>
    <w:rsid w:val="00EA165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10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06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F931A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931A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931A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31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31A0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931A0"/>
    <w:pPr>
      <w:spacing w:after="0" w:line="240" w:lineRule="auto"/>
    </w:pPr>
  </w:style>
  <w:style w:type="paragraph" w:styleId="af3">
    <w:name w:val="footnote text"/>
    <w:basedOn w:val="a"/>
    <w:link w:val="af4"/>
    <w:uiPriority w:val="99"/>
    <w:unhideWhenUsed/>
    <w:rsid w:val="00E2101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E2101D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21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426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379106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5602987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211096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6327203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105832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2321496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537496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1073388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170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586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92857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273388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0383020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8356281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69575157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587060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365785210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03561619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787849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  <w:div w:id="1916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4253-C8C2-4D6E-8765-F1A6D363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 М</dc:creator>
  <cp:keywords/>
  <dc:description/>
  <cp:lastModifiedBy>Владимир Ф. Елисеенко</cp:lastModifiedBy>
  <cp:revision>15</cp:revision>
  <cp:lastPrinted>2025-07-25T13:16:00Z</cp:lastPrinted>
  <dcterms:created xsi:type="dcterms:W3CDTF">2025-11-06T12:31:00Z</dcterms:created>
  <dcterms:modified xsi:type="dcterms:W3CDTF">2025-11-06T14:29:00Z</dcterms:modified>
</cp:coreProperties>
</file>