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rFonts w:ascii="Times New Roman" w:hAnsi="Times New Roman"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Федеральный центр компетенций в сфере занятости Минтруда России</w:t>
      </w:r>
    </w:p>
    <w:p>
      <w:pPr>
        <w:pStyle w:val="Normal"/>
        <w:suppressAutoHyphens w:val="true"/>
        <w:rPr>
          <w:rFonts w:ascii="Times New Roman" w:hAnsi="Times New Roman" w:eastAsia="NSimSun" w:cs="Lucida Sans"/>
          <w:color w:val="000000" w:themeColor="text1"/>
          <w:kern w:val="2"/>
          <w:sz w:val="40"/>
          <w:szCs w:val="40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40"/>
          <w:szCs w:val="40"/>
          <w:lang w:eastAsia="zh-CN" w:bidi="hi-IN"/>
        </w:rPr>
      </w:r>
    </w:p>
    <w:p>
      <w:pPr>
        <w:pStyle w:val="Normal"/>
        <w:suppressAutoHyphens w:val="true"/>
        <w:rPr>
          <w:rFonts w:ascii="Times New Roman" w:hAnsi="Times New Roman" w:eastAsia="NSimSun" w:cs="Lucida Sans"/>
          <w:color w:val="000000" w:themeColor="text1"/>
          <w:kern w:val="2"/>
          <w:sz w:val="40"/>
          <w:szCs w:val="40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40"/>
          <w:szCs w:val="40"/>
          <w:lang w:eastAsia="zh-CN" w:bidi="hi-IN"/>
        </w:rPr>
      </w:r>
    </w:p>
    <w:p>
      <w:pPr>
        <w:pStyle w:val="Normal"/>
        <w:suppressAutoHyphens w:val="true"/>
        <w:rPr>
          <w:rFonts w:ascii="Times New Roman" w:hAnsi="Times New Roman" w:eastAsia="NSimSun" w:cs="Lucida Sans"/>
          <w:color w:val="000000" w:themeColor="text1"/>
          <w:kern w:val="2"/>
          <w:sz w:val="40"/>
          <w:szCs w:val="40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40"/>
          <w:szCs w:val="40"/>
          <w:lang w:eastAsia="zh-CN" w:bidi="hi-IN"/>
        </w:rPr>
      </w:r>
    </w:p>
    <w:p>
      <w:pPr>
        <w:pStyle w:val="Normal"/>
        <w:suppressAutoHyphens w:val="true"/>
        <w:rPr>
          <w:rFonts w:ascii="Times New Roman" w:hAnsi="Times New Roman" w:eastAsia="NSimSun" w:cs="Lucida Sans"/>
          <w:color w:val="000000" w:themeColor="text1"/>
          <w:kern w:val="2"/>
          <w:sz w:val="40"/>
          <w:szCs w:val="40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40"/>
          <w:szCs w:val="40"/>
          <w:lang w:eastAsia="zh-CN" w:bidi="hi-IN"/>
        </w:rPr>
      </w:r>
    </w:p>
    <w:p>
      <w:pPr>
        <w:pStyle w:val="Normal"/>
        <w:suppressAutoHyphens w:val="true"/>
        <w:rPr>
          <w:rFonts w:ascii="Times New Roman" w:hAnsi="Times New Roman" w:eastAsia="NSimSun" w:cs="Lucida Sans"/>
          <w:color w:val="000000" w:themeColor="text1"/>
          <w:kern w:val="2"/>
          <w:sz w:val="40"/>
          <w:szCs w:val="40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40"/>
          <w:szCs w:val="40"/>
          <w:lang w:eastAsia="zh-CN" w:bidi="hi-IN"/>
        </w:rPr>
      </w:r>
    </w:p>
    <w:p>
      <w:pPr>
        <w:pStyle w:val="Normal"/>
        <w:suppressAutoHyphens w:val="true"/>
        <w:rPr>
          <w:rFonts w:ascii="Times New Roman" w:hAnsi="Times New Roman" w:eastAsia="NSimSun" w:cs="Lucida Sans"/>
          <w:color w:val="000000" w:themeColor="text1"/>
          <w:kern w:val="2"/>
          <w:sz w:val="40"/>
          <w:szCs w:val="40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40"/>
          <w:szCs w:val="40"/>
          <w:lang w:eastAsia="zh-CN" w:bidi="hi-IN"/>
        </w:rPr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135890</wp:posOffset>
            </wp:positionV>
            <wp:extent cx="2726055" cy="112458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МЕТОДИЧЕСКИЕ И ПРАКТИЧЕСКИЕ РЕКОМЕНДАЦИИ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 СОЗДАНИЮ И ОРГАНИЗАЦИИ РАБОТЫ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МОЛОДЕЖНЫХ КЛУБОВ </w:t>
        <w:br/>
        <w:t>ПРИ ЦЕНТРАХ ЗАНЯТОСТИ НАСЕЛЕНИЯ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iCs/>
          <w:color w:val="1F4E79" w:themeColor="accent1" w:themeShade="80"/>
          <w:sz w:val="28"/>
          <w:szCs w:val="28"/>
        </w:rPr>
        <w:t>(версия от 4 октября 2023 года)</w:t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uppressAutoHyphens w:val="true"/>
        <w:jc w:val="center"/>
        <w:rPr>
          <w:rFonts w:ascii="Times New Roman" w:hAnsi="Times New Roman"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Москва 2023</w:t>
      </w:r>
    </w:p>
    <w:p>
      <w:pPr>
        <w:pStyle w:val="Normal"/>
        <w:suppressAutoHyphens w:val="true"/>
        <w:jc w:val="center"/>
        <w:rPr>
          <w:rFonts w:ascii="Times New Roman" w:hAnsi="Times New Roman"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</w:r>
    </w:p>
    <w:p>
      <w:pPr>
        <w:sectPr>
          <w:footerReference w:type="default" r:id="rId3"/>
          <w:type w:val="nextPage"/>
          <w:pgSz w:w="11906" w:h="16838"/>
          <w:pgMar w:left="1701" w:right="850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</w:pP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33"/>
            <w:rPr/>
          </w:pPr>
          <w:r>
            <w:rPr/>
            <w:t>Оглавление</w:t>
          </w:r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</w:rPr>
            <w:instrText xml:space="preserve"> TOC \z \o "1-3" \u \h</w:instrText>
          </w:r>
          <w:r>
            <w:rPr>
              <w:webHidden/>
              <w:rStyle w:val="Style17"/>
            </w:rPr>
            <w:fldChar w:fldCharType="separate"/>
          </w:r>
          <w:hyperlink w:anchor="__RefHeading___Toc1646_1131526044">
            <w:r>
              <w:rPr>
                <w:webHidden/>
                <w:rStyle w:val="Style17"/>
              </w:rPr>
              <w:t>Введение</w:t>
              <w:tab/>
              <w:t>3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48_1131526044">
            <w:r>
              <w:rPr>
                <w:webHidden/>
                <w:rStyle w:val="Style17"/>
              </w:rPr>
              <w:t>1. Молодежный клуб при ЦЗН</w:t>
              <w:tab/>
              <w:t>4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50_1131526044">
            <w:r>
              <w:rPr>
                <w:webHidden/>
                <w:rStyle w:val="Style17"/>
              </w:rPr>
              <w:t>1.1. Что такое молодежный клуб</w:t>
              <w:tab/>
              <w:t>5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9259_3053289631">
            <w:r>
              <w:rPr>
                <w:webHidden/>
                <w:rStyle w:val="Style17"/>
              </w:rPr>
              <w:t>1.2. Цели и задачи создания МК ЦЗН</w:t>
              <w:tab/>
              <w:t>6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52_1131526044">
            <w:r>
              <w:rPr>
                <w:webHidden/>
                <w:rStyle w:val="Style17"/>
              </w:rPr>
              <w:t>1.3. Функциональная структура МК ЦЗН</w:t>
              <w:tab/>
              <w:t>8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54_1131526044">
            <w:r>
              <w:rPr>
                <w:webHidden/>
                <w:rStyle w:val="Style17"/>
              </w:rPr>
              <w:t>1.4. Этапы создания МК ЦЗН</w:t>
              <w:tab/>
              <w:t>11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56_1131526044">
            <w:r>
              <w:rPr>
                <w:webHidden/>
                <w:rStyle w:val="Style17"/>
              </w:rPr>
              <w:t>1.5. Практические рекомендации по организации работы МК ЦЗН</w:t>
              <w:tab/>
              <w:t>14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58_1131526044">
            <w:r>
              <w:rPr>
                <w:webHidden/>
                <w:rStyle w:val="Style17"/>
              </w:rPr>
              <w:t>1.6. Принципы организации и проведения событий и мероприятий в рамках деятельности МК ЦЗН</w:t>
              <w:tab/>
              <w:t>19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60_1131526044">
            <w:r>
              <w:rPr>
                <w:webHidden/>
                <w:rStyle w:val="Style17"/>
              </w:rPr>
              <w:t>1.7. Показатели эффективности деятельности МК ЦЗН</w:t>
              <w:tab/>
              <w:t>22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62_1131526044">
            <w:r>
              <w:rPr>
                <w:webHidden/>
                <w:rStyle w:val="Style17"/>
              </w:rPr>
              <w:t>1.8. Поддержка МК ЦЗН на федеральном уровне</w:t>
              <w:tab/>
              <w:t>23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64_1131526044">
            <w:r>
              <w:rPr>
                <w:webHidden/>
                <w:rStyle w:val="Style17"/>
              </w:rPr>
              <w:t xml:space="preserve">2. Региональные примеры содействия занятости молодежи, реализованные в том числе при участии органов власти в сфере занятости </w:t>
            </w:r>
            <w:r>
              <w:rPr>
                <w:rStyle w:val="Style17"/>
                <w:i/>
                <w:iCs/>
              </w:rPr>
              <w:t>(выборочно)</w:t>
            </w:r>
            <w:r>
              <w:rPr>
                <w:rStyle w:val="Style17"/>
              </w:rPr>
              <w:tab/>
              <w:t>25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66_1131526044">
            <w:r>
              <w:rPr>
                <w:webHidden/>
                <w:rStyle w:val="Style17"/>
              </w:rPr>
              <w:t>Алтайский край</w:t>
              <w:tab/>
              <w:t>25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68_1131526044">
            <w:r>
              <w:rPr>
                <w:webHidden/>
                <w:rStyle w:val="Style17"/>
              </w:rPr>
              <w:t>Архангельская область</w:t>
              <w:tab/>
              <w:t>25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70_1131526044">
            <w:r>
              <w:rPr>
                <w:webHidden/>
                <w:rStyle w:val="Style17"/>
              </w:rPr>
              <w:t>Вологодская область</w:t>
              <w:tab/>
              <w:t>25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72_1131526044">
            <w:r>
              <w:rPr>
                <w:webHidden/>
                <w:rStyle w:val="Style17"/>
              </w:rPr>
              <w:t>Новгородская область</w:t>
              <w:tab/>
              <w:t>26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74_1131526044">
            <w:r>
              <w:rPr>
                <w:webHidden/>
                <w:rStyle w:val="Style17"/>
              </w:rPr>
              <w:t>Новосибирская область</w:t>
              <w:tab/>
              <w:t>27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76_1131526044">
            <w:r>
              <w:rPr>
                <w:webHidden/>
                <w:rStyle w:val="Style17"/>
              </w:rPr>
              <w:t>Омская область</w:t>
              <w:tab/>
              <w:t>27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78_1131526044">
            <w:r>
              <w:rPr>
                <w:webHidden/>
                <w:rStyle w:val="Style17"/>
              </w:rPr>
              <w:t>Оренбургская область</w:t>
              <w:tab/>
              <w:t>28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80_1131526044">
            <w:r>
              <w:rPr>
                <w:webHidden/>
                <w:rStyle w:val="Style17"/>
              </w:rPr>
              <w:t>Самарская область</w:t>
              <w:tab/>
              <w:t>29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82_1131526044">
            <w:r>
              <w:rPr>
                <w:webHidden/>
                <w:rStyle w:val="Style17"/>
              </w:rPr>
              <w:t>г. Санкт-Петербург</w:t>
              <w:tab/>
              <w:t>31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84_1131526044">
            <w:r>
              <w:rPr>
                <w:webHidden/>
                <w:rStyle w:val="Style17"/>
              </w:rPr>
              <w:t>Сахалинская область</w:t>
              <w:tab/>
              <w:t>32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86_1131526044">
            <w:r>
              <w:rPr>
                <w:webHidden/>
                <w:rStyle w:val="Style17"/>
              </w:rPr>
              <w:t>Республика Татарстан</w:t>
              <w:tab/>
              <w:t>34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88_1131526044">
            <w:r>
              <w:rPr>
                <w:webHidden/>
                <w:rStyle w:val="Style17"/>
              </w:rPr>
              <w:t>Тверская область</w:t>
              <w:tab/>
              <w:t>34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90_1131526044">
            <w:r>
              <w:rPr>
                <w:webHidden/>
                <w:rStyle w:val="Style17"/>
              </w:rPr>
              <w:t>Ямало-Ненецкий административный округ</w:t>
              <w:tab/>
              <w:t>35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92_1131526044">
            <w:r>
              <w:rPr>
                <w:webHidden/>
                <w:rStyle w:val="Style17"/>
              </w:rPr>
              <w:t>Ярославская область</w:t>
              <w:tab/>
              <w:t>36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704_1131526044">
            <w:r>
              <w:rPr>
                <w:webHidden/>
                <w:rStyle w:val="Style17"/>
              </w:rPr>
              <w:t>3. Актуальные проблемы занятости молодежи</w:t>
              <w:tab/>
              <w:t>39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94_1131526044">
            <w:r>
              <w:rPr>
                <w:webHidden/>
                <w:rStyle w:val="Style17"/>
              </w:rPr>
              <w:t>3.1. Характеристика молодежного рынка труда</w:t>
              <w:tab/>
              <w:t>39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96_1131526044">
            <w:r>
              <w:rPr>
                <w:webHidden/>
                <w:rStyle w:val="Style17"/>
              </w:rPr>
              <w:t>3.2. Перспективы занятости молодежи</w:t>
              <w:tab/>
              <w:t>44</w:t>
            </w:r>
          </w:hyperlink>
        </w:p>
        <w:p>
          <w:pPr>
            <w:pStyle w:val="17"/>
            <w:tabs>
              <w:tab w:val="clear" w:pos="708"/>
              <w:tab w:val="right" w:pos="9355" w:leader="dot"/>
            </w:tabs>
            <w:rPr/>
          </w:pPr>
          <w:hyperlink w:anchor="__RefHeading___Toc1698_1131526044">
            <w:r>
              <w:rPr>
                <w:webHidden/>
                <w:rStyle w:val="Style17"/>
              </w:rPr>
              <w:t>Приложение</w:t>
              <w:tab/>
              <w:t>47</w:t>
            </w:r>
          </w:hyperlink>
          <w:r>
            <w:rPr>
              <w:rStyle w:val="Style17"/>
            </w:rPr>
            <w:fldChar w:fldCharType="end"/>
          </w:r>
        </w:p>
      </w:sdtContent>
    </w:sdt>
    <w:p>
      <w:pPr>
        <w:sectPr>
          <w:footerReference w:type="default" r:id="rId4"/>
          <w:footerReference w:type="first" r:id="rId5"/>
          <w:type w:val="nextPage"/>
          <w:pgSz w:w="11906" w:h="16838"/>
          <w:pgMar w:left="1701" w:right="850" w:gutter="0" w:header="0" w:top="1134" w:footer="708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true"/>
        <w:jc w:val="center"/>
        <w:rPr>
          <w:rFonts w:ascii="Times New Roman" w:hAnsi="Times New Roman"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</w:r>
    </w:p>
    <w:p>
      <w:pPr>
        <w:pStyle w:val="1"/>
        <w:spacing w:lineRule="auto" w:line="360" w:before="0" w:after="0"/>
        <w:ind w:left="708" w:hanging="0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bookmarkStart w:id="0" w:name="__RefHeading___Toc1646_1131526044"/>
      <w:bookmarkStart w:id="1" w:name="_Toc149324107"/>
      <w:bookmarkEnd w:id="0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Введение</w:t>
      </w:r>
      <w:bookmarkEnd w:id="1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 xml:space="preserve"> 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Перед вами документ «Методические рекомендации по созданию и сопровождению деятельности молодежных клубов» (далее - Методические рекомендации), разработанный специально для Центров занятости населения.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В нем раскрываются различные аспекты управления молодежным клубом, а именно: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практические рекомендации по созданию молодежного клуба при ЦЗН (далее - МК ЦЗН): этапы создания и запуска работы клуба;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описание функциональной структуры и требования к сотруднику ЦЗН, курирующему работу молодежного клуба;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принципы позиционирования МК ЦЗН;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рекомендации к организации пространства МК ЦЗН;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принципы работы с молодежной аудиторией;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описание показателей эффективности деятельности МК ЦЗН;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примеры региональных практик, способствующих занятости молодежи.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Рекомендации могут быть использованы при создании и развитии молодежного клуба конкретного ЦЗН, а также для разработки системы мониторинга качества деятельности молодежных клубов региона.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В документе также представлен краткий анализ молодежного рынка труда, тенденций его развития, а также актуальные проблемы занятости молодежи.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Необходимо отметить, что в документе представлены не строгие требования, а набор рекомендаций и примеры региональных практик, которые могут быть адаптированы под цели и задачи молодежного клуба конкретного ЦЗН.</w:t>
      </w:r>
    </w:p>
    <w:p>
      <w:pPr>
        <w:pStyle w:val="Normal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r>
      <w:r>
        <w:br w:type="page"/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1"/>
        <w:numPr>
          <w:ilvl w:val="0"/>
          <w:numId w:val="2"/>
        </w:numPr>
        <w:spacing w:lineRule="auto" w:line="360" w:before="0" w:after="0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bookmarkStart w:id="2" w:name="__RefHeading___Toc1648_1131526044"/>
      <w:bookmarkStart w:id="3" w:name="_Toc149324108"/>
      <w:bookmarkEnd w:id="2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Молодежный клуб при ЦЗН</w:t>
      </w:r>
      <w:bookmarkEnd w:id="3"/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 xml:space="preserve">Одним из механизмов выстраивания системной и комплексной работы с гражданами категории «молодежь» во многих субъектах РФ становятся молодежные клубы при центрах занятости населения. 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Эти проекты, действующие на базе ЦЗН под условным названием «молодежный клуб», способствуют интеграции усилий по обеспечению занятости молодежи, ее качественного и эффективного сопровождении на рынке труда, развитию творческого и профессионального потенциала.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Как показывает практика, эффективная работа молодежных клубов в целом повышает привлекательность оказываемых ЦЗН услуг среди данной категории граждан.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Кроме того, актуальность создания МК при ЦЗН мы также связываем со следующими факторами: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ЦЗН является основным «держателем» услуг и сервисов, связанных с поиском работы и обеспечением занятости,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ЦЗН обладает необходимыми ресурсами для осуществления интеграционной деятельности в интересах молодежи в сотрудничестве с работодателями и партнерами, объединяя и концентрируя усилия всех сторон,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ЦЗН имеет возможность аккумулировать лучший региональный и местный опыт и практики,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ЦЗН обладает необходимой инфраструктурой, материально-технической и методической базой для сопровождения деятельности МК ЦЗН,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ЦЗН – это команда профессионалов, обладающих многопрофильными профессиональными компетенциями по оказанию всего спектра услуг, связанных с поиском работы и содействию занятости.</w:t>
      </w:r>
    </w:p>
    <w:p>
      <w:pPr>
        <w:pStyle w:val="ListParagraph"/>
        <w:tabs>
          <w:tab w:val="clear" w:pos="708"/>
          <w:tab w:val="left" w:pos="720" w:leader="none"/>
        </w:tabs>
        <w:spacing w:lineRule="auto" w:line="360"/>
        <w:ind w:left="0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ListParagraph"/>
        <w:tabs>
          <w:tab w:val="clear" w:pos="708"/>
          <w:tab w:val="left" w:pos="720" w:leader="none"/>
        </w:tabs>
        <w:spacing w:lineRule="auto" w:line="360"/>
        <w:ind w:left="0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Style29"/>
        <w:numPr>
          <w:ilvl w:val="1"/>
          <w:numId w:val="2"/>
        </w:numPr>
        <w:spacing w:lineRule="auto" w:line="360" w:before="0" w:after="0"/>
        <w:rPr>
          <w:rFonts w:ascii="Times New Roman" w:hAnsi="Times New Roman"/>
          <w:color w:val="000000" w:themeColor="text1"/>
          <w:szCs w:val="28"/>
          <w:shd w:fill="FFFFFF" w:val="clear"/>
        </w:rPr>
      </w:pPr>
      <w:bookmarkStart w:id="4" w:name="__RefHeading___Toc1650_1131526044"/>
      <w:bookmarkStart w:id="5" w:name="_Toc149324109"/>
      <w:bookmarkEnd w:id="4"/>
      <w:r>
        <w:rPr>
          <w:rFonts w:ascii="Times New Roman" w:hAnsi="Times New Roman"/>
          <w:color w:val="000000" w:themeColor="text1"/>
          <w:szCs w:val="28"/>
          <w:shd w:fill="FFFFFF" w:val="clear"/>
        </w:rPr>
        <w:t>Что такое молодежный клуб</w:t>
      </w:r>
      <w:bookmarkEnd w:id="5"/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i/>
          <w:i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  <w:shd w:fill="FFFFFF" w:val="clear"/>
        </w:rPr>
        <w:t>Молодежный клуб при ЦЗН — добровольное объединение молодых людей с целью развития карьеры, самореализации и нетворкинга с опорой на инфраструктуру, методическую поддержку и услуги службы занятости.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 xml:space="preserve">Остановимся на понятии «молодежь» и разберемся, кого, согласно законодательству РФ, следует относить к данной категории граждан. 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До 2021 года категория молодежи определялась возрастными границами от 15 до 29 лет. В 2021 г. вступил в силу новый закон «О молодежной политике в Российской Федерации», который расширяет границы молодежного возраста и закрепляет их от 14 до 35 лет включительно (Федеральный закон от 30.12.2020 № 489-ФЗ «О молодежной политике в Российской Федерации»).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Таким образом, согласно действующему законодательству, молодежь, молодые граждане – это социально-демографическая группа лиц в возрасте от 14 до 35 лет включительно, имеющих гражданство Российской Федерации.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 xml:space="preserve">Молодежь — это внутренне неоднородная группа. Для более предметного понимания происходящих с ней процессов в категории «молодежь» следует различать несколько групп: 14–19 лет, 20–24 года, 25–29 лет и 30-35 лет. 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Кроме возрастных границ, основанием для разделения на группы являются и другие факторы, которые подробно будут раскрыты в следующих разделах Методических рекомендаций.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Проект создания МК при ЦЗН актуален для всех возрастных групп молодых граждан в связи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с потребностью найти «свой путь», определиться с профессией, простроить карьерную траекторию, выбрать правильное направление обучения;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720" w:leader="none"/>
        </w:tabs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с возможностью получения актуальной информации о рынке труда, о появлении новых профессий, изменении спроса со стороны работодателей и пр.;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с возможностью коммуникаций, выстраиванию горизонтальных связей, нетворкинга, которые в течение жизни могут значительно усилить позиции молодых людей за счет создания совместных предприятий, командной работы.</w:t>
      </w:r>
    </w:p>
    <w:p>
      <w:pPr>
        <w:pStyle w:val="Style29"/>
        <w:numPr>
          <w:ilvl w:val="1"/>
          <w:numId w:val="2"/>
        </w:numPr>
        <w:spacing w:lineRule="auto" w:line="360" w:before="0" w:after="0"/>
        <w:rPr>
          <w:rFonts w:ascii="Times New Roman" w:hAnsi="Times New Roman"/>
          <w:color w:val="000000" w:themeColor="text1"/>
          <w:szCs w:val="28"/>
          <w:shd w:fill="FFFFFF" w:val="clear"/>
        </w:rPr>
      </w:pPr>
      <w:bookmarkStart w:id="6" w:name="__RefHeading___Toc9259_3053289631"/>
      <w:bookmarkStart w:id="7" w:name="_Toc149324110"/>
      <w:bookmarkEnd w:id="6"/>
      <w:r>
        <w:rPr>
          <w:rFonts w:ascii="Times New Roman" w:hAnsi="Times New Roman"/>
          <w:color w:val="000000" w:themeColor="text1"/>
          <w:szCs w:val="28"/>
          <w:shd w:fill="FFFFFF" w:val="clear"/>
        </w:rPr>
        <w:t>Цели и задачи создания МК ЦЗН</w:t>
      </w:r>
      <w:bookmarkEnd w:id="7"/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Создание МК ЦЗН направлено на достижение следующих целей: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содействие обеспечению занятости молодежи;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повышение конкурентоспособности молодежи на рынке труда;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стимулирование интереса молодежи к востребованным профессиям и отраслям экономики;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знакомство с локальным рынком труда и содействие снижению миграционного оттока.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 xml:space="preserve">Для достижения обозначенных целей необходимо решить задачи: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формирования информационного пространства, ориентирующего молодежь на профессиональное развитие и повышение мотивации к трудоустройству;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поддержки молодежи на карьерном маршруте;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обучения технологиям поиска работы и самопрезентации;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распространения среди молодежи положительных примеров эффективной занятости молодежи, в том числе самозанятость, индивидуальное предпринимательство;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выстраивания системной комплексной работы с молодежью, направленной на содействие в профессиональной реализации, с   учетом потребностей, «болей», психологических, социально-демографических и иных особенностей всех возрастных групп, а также принимая во внимание жизненные ситуации;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выработки гибких и эффективных совместных механизмов взаимодействия службы занятости с работодателями и социальными партнерами (образовательные учреждения, центры развития карьеры в вузах и пр.).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Создание МК ЦЗН учитывает интересы всех сторон и способствует решению задач на разных уровнях: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/>
        <w:ind w:left="1068" w:hanging="360"/>
        <w:jc w:val="both"/>
        <w:rPr>
          <w:rFonts w:ascii="Times New Roman" w:hAnsi="Times New Roman" w:eastAsia="NSimSun" w:cs="Lucida Sans"/>
          <w:bCs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для молодежи</w:t>
      </w: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 xml:space="preserve"> — </w:t>
      </w:r>
      <w:r>
        <w:rPr>
          <w:rFonts w:eastAsia="NSimSun" w:cs="Lucida Sans" w:ascii="Times New Roman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это возможность выстраивания карьерной траектории, ведущей к профессиональной, личностной самореализации и росту благосостояния;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/>
        <w:ind w:left="1068" w:hanging="360"/>
        <w:jc w:val="both"/>
        <w:rPr>
          <w:rFonts w:ascii="Times New Roman" w:hAnsi="Times New Roman" w:eastAsia="NSimSun" w:cs="Lucida Sans"/>
          <w:bCs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для службы занятости — это повышение эффективности реализации госполитики в сфере занятости, возможность донастройки услуг и сервисов в интересах целевой аудитории, повышение лояльности молодежи к услугам центров занятости;  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/>
        <w:ind w:left="1068" w:hanging="360"/>
        <w:jc w:val="both"/>
        <w:rPr>
          <w:rFonts w:ascii="Times New Roman" w:hAnsi="Times New Roman" w:eastAsia="NSimSun" w:cs="Lucida Sans"/>
          <w:bCs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для работодателя — это возможность найма мотивированного и вовлеченного персонала из числа молодых граждан, обладающих необходимой квалификацией, хорошо ориентирующихся на рынке труда и прошедших профориентацию и обучение</w:t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spacing w:lineRule="auto" w:line="360"/>
        <w:ind w:left="1068" w:hanging="0"/>
        <w:jc w:val="both"/>
        <w:rPr>
          <w:rFonts w:ascii="Times New Roman" w:hAnsi="Times New Roman" w:eastAsia="NSimSun" w:cs="Lucida Sans"/>
          <w:bCs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МК ЦЗН – это фактически инструмент «вербовки» квалифицированных, при этом мотивированных и вовлеченных соискателей из числа молодежи;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/>
        <w:ind w:left="1068" w:hanging="360"/>
        <w:jc w:val="both"/>
        <w:rPr>
          <w:rFonts w:ascii="Times New Roman" w:hAnsi="Times New Roman" w:eastAsia="NSimSun" w:cs="Lucida Sans"/>
          <w:bCs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для партнеров — это «готовая площадка» для выстраивания работы с молодежной аудиторией в области содействия занятости;</w:t>
      </w:r>
    </w:p>
    <w:p>
      <w:pPr>
        <w:pStyle w:val="Normal"/>
        <w:numPr>
          <w:ilvl w:val="0"/>
          <w:numId w:val="4"/>
        </w:numPr>
        <w:suppressAutoHyphens w:val="true"/>
        <w:spacing w:lineRule="auto" w:line="360"/>
        <w:ind w:left="1068" w:hanging="360"/>
        <w:jc w:val="both"/>
        <w:rPr>
          <w:rFonts w:ascii="Times New Roman" w:hAnsi="Times New Roman" w:eastAsia="NSimSun" w:cs="Lucida Sans"/>
          <w:bCs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для государства — это реальный механизм, способствующий развитию и эффективному использованию потенциала молодежи для построения экономики будущего и развития гражданского общества в целом.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i/>
          <w:i/>
          <w:iCs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  <w:shd w:fill="FFFFFF" w:val="clear"/>
        </w:rPr>
        <w:t>В настоящее время в ЦЗН в интересах молодежи реализован ряд сервисов в рамках жизненной ситуации «Молодые специалисты». Их подробный перечень представлен в Приложении. Данные услуги и сервисы в настоящее время активно и успешно применяются специалистами ЦЗН в работе с молодыми гражданами. Некоторые сервисы переведены в цифровой формат, что безусловно повышает комфортность и востребованность государственных услуг молодежным сегментом.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i/>
          <w:i/>
          <w:iCs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  <w:shd w:fill="FFFFFF" w:val="clear"/>
        </w:rPr>
      </w:r>
    </w:p>
    <w:p>
      <w:pPr>
        <w:pStyle w:val="Style29"/>
        <w:numPr>
          <w:ilvl w:val="1"/>
          <w:numId w:val="2"/>
        </w:numPr>
        <w:spacing w:lineRule="auto" w:line="360" w:before="0" w:after="0"/>
        <w:rPr>
          <w:rFonts w:ascii="Times New Roman" w:hAnsi="Times New Roman"/>
          <w:color w:val="000000" w:themeColor="text1"/>
          <w:szCs w:val="28"/>
          <w:shd w:fill="FFFFFF" w:val="clear"/>
        </w:rPr>
      </w:pPr>
      <w:bookmarkStart w:id="8" w:name="__RefHeading___Toc1652_1131526044"/>
      <w:bookmarkStart w:id="9" w:name="_Toc149324111"/>
      <w:bookmarkEnd w:id="8"/>
      <w:r>
        <w:rPr>
          <w:rFonts w:ascii="Times New Roman" w:hAnsi="Times New Roman"/>
          <w:color w:val="000000" w:themeColor="text1"/>
          <w:szCs w:val="28"/>
          <w:shd w:fill="FFFFFF" w:val="clear"/>
        </w:rPr>
        <w:t>Функциональная структура МК ЦЗН</w:t>
      </w:r>
      <w:bookmarkEnd w:id="9"/>
    </w:p>
    <w:p>
      <w:pPr>
        <w:pStyle w:val="Normal"/>
        <w:spacing w:lineRule="auto" w:line="360" w:before="120" w:after="120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Молодежный клуб создается на базе территориального центра занятости.    </w:t>
      </w:r>
    </w:p>
    <w:p>
      <w:pPr>
        <w:pStyle w:val="Normal"/>
        <w:spacing w:lineRule="auto" w:line="360" w:before="120" w:after="120"/>
        <w:ind w:firstLine="708"/>
        <w:jc w:val="both"/>
        <w:rPr>
          <w:rFonts w:ascii="Times New Roman" w:hAnsi="Times New Roman" w:eastAsia="Calibri"/>
          <w:bCs/>
          <w:color w:val="000000" w:themeColor="text1"/>
          <w:sz w:val="28"/>
          <w:szCs w:val="28"/>
        </w:rPr>
      </w:pPr>
      <w:r>
        <w:rPr>
          <w:rFonts w:eastAsia="Calibri" w:ascii="Times New Roman" w:hAnsi="Times New Roman"/>
          <w:bCs/>
          <w:color w:val="000000" w:themeColor="text1"/>
          <w:sz w:val="28"/>
          <w:szCs w:val="28"/>
        </w:rPr>
        <w:t>Структура МК ЦЗН должна быть представлена следующими функциональными элементами.</w:t>
      </w:r>
    </w:p>
    <w:p>
      <w:pPr>
        <w:pStyle w:val="Normal"/>
        <w:spacing w:lineRule="auto" w:line="360" w:before="120" w:after="120"/>
        <w:ind w:firstLine="70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Совет МК ЦЗН (</w:t>
      </w:r>
      <w:r>
        <w:rPr>
          <w:rFonts w:eastAsia="Calibri" w:ascii="Times New Roman" w:hAnsi="Times New Roman"/>
          <w:b/>
          <w:bCs/>
          <w:color w:val="000000" w:themeColor="text1"/>
          <w:sz w:val="28"/>
          <w:szCs w:val="28"/>
        </w:rPr>
        <w:t>основной орган клубного самоуправления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)</w:t>
      </w:r>
    </w:p>
    <w:p>
      <w:pPr>
        <w:pStyle w:val="Normal"/>
        <w:spacing w:lineRule="auto" w:line="360" w:before="120" w:after="12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Основные задачи работы Совета МК ЦЗН:</w:t>
      </w:r>
    </w:p>
    <w:p>
      <w:pPr>
        <w:pStyle w:val="Normal"/>
        <w:numPr>
          <w:ilvl w:val="0"/>
          <w:numId w:val="5"/>
        </w:numPr>
        <w:spacing w:lineRule="auto" w:line="360" w:before="120" w:after="12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собирает информацию о потребностях участников клуба (через опросы и интервью),</w:t>
      </w:r>
    </w:p>
    <w:p>
      <w:pPr>
        <w:pStyle w:val="Normal"/>
        <w:numPr>
          <w:ilvl w:val="0"/>
          <w:numId w:val="5"/>
        </w:numPr>
        <w:spacing w:lineRule="auto" w:line="360" w:before="120" w:after="12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разрабатывает стратегию и дорожную карту работы клуба,</w:t>
      </w:r>
    </w:p>
    <w:p>
      <w:pPr>
        <w:pStyle w:val="Normal"/>
        <w:numPr>
          <w:ilvl w:val="0"/>
          <w:numId w:val="5"/>
        </w:numPr>
        <w:spacing w:lineRule="auto" w:line="360" w:before="120" w:after="12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организует мероприятия клуба, распределяя обязанности, занимаясь ресурсным обеспечением,</w:t>
      </w:r>
    </w:p>
    <w:p>
      <w:pPr>
        <w:pStyle w:val="Normal"/>
        <w:numPr>
          <w:ilvl w:val="0"/>
          <w:numId w:val="5"/>
        </w:numPr>
        <w:spacing w:lineRule="auto" w:line="360" w:before="120" w:after="12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организует мониторинг эффективности работы клуба,</w:t>
      </w:r>
    </w:p>
    <w:p>
      <w:pPr>
        <w:pStyle w:val="Normal"/>
        <w:numPr>
          <w:ilvl w:val="0"/>
          <w:numId w:val="5"/>
        </w:numPr>
        <w:spacing w:lineRule="auto" w:line="360" w:before="120" w:after="12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привлекает новых участников в клуб.</w:t>
      </w:r>
    </w:p>
    <w:p>
      <w:pPr>
        <w:pStyle w:val="Normal"/>
        <w:spacing w:lineRule="auto" w:line="360" w:before="120" w:after="120"/>
        <w:ind w:firstLine="709"/>
        <w:jc w:val="both"/>
        <w:rPr>
          <w:rFonts w:ascii="Times New Roman" w:hAnsi="Times New Roman" w:eastAsia="Calibri"/>
          <w:color w:val="000000" w:themeColor="text1"/>
          <w:sz w:val="28"/>
          <w:szCs w:val="28"/>
        </w:rPr>
      </w:pPr>
      <w:r>
        <w:rPr>
          <w:rFonts w:eastAsia="Calibri" w:ascii="Times New Roman" w:hAnsi="Times New Roman"/>
          <w:color w:val="000000" w:themeColor="text1"/>
          <w:sz w:val="28"/>
          <w:szCs w:val="28"/>
        </w:rPr>
        <w:t>Каждый член Совета МК ЦЗН отвечает за определенный участок работы клуба (при необходимости – за проведение конкретных мероприятий).</w:t>
      </w:r>
    </w:p>
    <w:p>
      <w:pPr>
        <w:pStyle w:val="Normal"/>
        <w:spacing w:lineRule="auto" w:line="360" w:before="120" w:after="120"/>
        <w:ind w:firstLine="709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8"/>
          <w:szCs w:val="28"/>
          <w:lang w:eastAsia="ru-RU"/>
        </w:rPr>
        <w:t>Рекомендуется включить в Совет МК ЦЗН (при совпадении профессиональных и личных интересов):</w:t>
      </w:r>
    </w:p>
    <w:p>
      <w:pPr>
        <w:pStyle w:val="Normal"/>
        <w:numPr>
          <w:ilvl w:val="0"/>
          <w:numId w:val="6"/>
        </w:numPr>
        <w:spacing w:lineRule="auto" w:line="360" w:before="120" w:after="120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8"/>
          <w:szCs w:val="28"/>
          <w:lang w:eastAsia="ru-RU"/>
        </w:rPr>
        <w:t>представителя ЦЗН (руководителя МК ЦЗН / куратора МК ЦЗН),</w:t>
      </w:r>
    </w:p>
    <w:p>
      <w:pPr>
        <w:pStyle w:val="Normal"/>
        <w:numPr>
          <w:ilvl w:val="0"/>
          <w:numId w:val="6"/>
        </w:numPr>
        <w:spacing w:lineRule="auto" w:line="360" w:before="120" w:after="120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8"/>
          <w:szCs w:val="28"/>
          <w:lang w:eastAsia="ru-RU"/>
        </w:rPr>
        <w:t>представителя (ей) основной целевой группы МК ЦЗН,</w:t>
      </w:r>
    </w:p>
    <w:p>
      <w:pPr>
        <w:pStyle w:val="Normal"/>
        <w:numPr>
          <w:ilvl w:val="0"/>
          <w:numId w:val="6"/>
        </w:numPr>
        <w:spacing w:lineRule="auto" w:line="360" w:before="120" w:after="120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8"/>
          <w:szCs w:val="28"/>
          <w:lang w:eastAsia="ru-RU"/>
        </w:rPr>
        <w:t>представителя местных политических кругов (например, ВПП «Единая Россия», «Новые люди» и др. - по согласованию),</w:t>
      </w:r>
    </w:p>
    <w:p>
      <w:pPr>
        <w:pStyle w:val="Normal"/>
        <w:numPr>
          <w:ilvl w:val="0"/>
          <w:numId w:val="6"/>
        </w:numPr>
        <w:spacing w:lineRule="auto" w:line="360" w:before="120" w:after="120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8"/>
          <w:szCs w:val="28"/>
          <w:lang w:eastAsia="ru-RU"/>
        </w:rPr>
        <w:t>представителя местной некоммерческой организации и / или благотворительного фонда (при наличии), занимающихся решением проблем целевой группы МК ЦЗН (по согласованию),</w:t>
      </w:r>
    </w:p>
    <w:p>
      <w:pPr>
        <w:pStyle w:val="Normal"/>
        <w:numPr>
          <w:ilvl w:val="0"/>
          <w:numId w:val="6"/>
        </w:numPr>
        <w:spacing w:lineRule="auto" w:line="360" w:before="120" w:after="120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8"/>
          <w:szCs w:val="28"/>
          <w:lang w:eastAsia="ru-RU"/>
        </w:rPr>
        <w:t>представителя органов социальной защиты населения (по согласованию),</w:t>
      </w:r>
    </w:p>
    <w:p>
      <w:pPr>
        <w:pStyle w:val="Normal"/>
        <w:numPr>
          <w:ilvl w:val="0"/>
          <w:numId w:val="6"/>
        </w:numPr>
        <w:spacing w:lineRule="auto" w:line="360" w:before="120" w:after="120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8"/>
          <w:szCs w:val="28"/>
          <w:lang w:eastAsia="ru-RU"/>
        </w:rPr>
        <w:t>представителя органов местного самоуправления (по согласованию),</w:t>
      </w:r>
    </w:p>
    <w:p>
      <w:pPr>
        <w:pStyle w:val="Normal"/>
        <w:numPr>
          <w:ilvl w:val="0"/>
          <w:numId w:val="6"/>
        </w:numPr>
        <w:spacing w:lineRule="auto" w:line="360" w:before="120" w:after="120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olor w:val="000000" w:themeColor="text1"/>
          <w:sz w:val="28"/>
          <w:szCs w:val="28"/>
          <w:lang w:eastAsia="ru-RU"/>
        </w:rPr>
        <w:t>представителя комиссии по делам несовершеннолетних (по согласованию / при совпадении целей работы МК ЦЗН).</w:t>
      </w:r>
    </w:p>
    <w:p>
      <w:pPr>
        <w:pStyle w:val="ListParagraph"/>
        <w:spacing w:lineRule="auto" w:line="360" w:before="120" w:after="120"/>
        <w:ind w:left="709" w:hanging="0"/>
        <w:contextualSpacing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Calibri" w:ascii="Times New Roman" w:hAnsi="Times New Roman"/>
          <w:b/>
          <w:bCs/>
          <w:color w:val="000000" w:themeColor="text1"/>
          <w:sz w:val="28"/>
          <w:szCs w:val="28"/>
        </w:rPr>
        <w:t>Руководитель МК ЦЗН</w:t>
      </w:r>
      <w:r>
        <w:rPr>
          <w:rFonts w:eastAsia="Calibri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— представитель молодежного актива.</w:t>
      </w:r>
    </w:p>
    <w:p>
      <w:pPr>
        <w:pStyle w:val="Normal"/>
        <w:shd w:val="clear" w:color="auto" w:fill="FFFFFF"/>
        <w:spacing w:lineRule="auto" w:line="360" w:before="120" w:after="120"/>
        <w:ind w:firstLine="708"/>
        <w:jc w:val="both"/>
        <w:textAlignment w:val="baseline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Руководитель клуба занимается операционными задачами, связанными с организацией клубных мероприятий и взаимодействием с членами МК ЦЗН (в т.ч. организует сбор обратной связи).</w:t>
      </w:r>
    </w:p>
    <w:p>
      <w:pPr>
        <w:pStyle w:val="Normal"/>
        <w:shd w:val="clear" w:color="auto" w:fill="FFFFFF"/>
        <w:spacing w:lineRule="auto" w:line="360" w:before="120" w:after="120"/>
        <w:ind w:firstLine="708"/>
        <w:jc w:val="both"/>
        <w:textAlignment w:val="baseline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Он должен быть настроен на создание и поддержание постоянной коммуникации между всеми членами клуба (отвечать на вопросы, реагировать на негатив, поддерживать диалоги в публичных чатах и личных сообщениях), на развитие в МК ЦЗН благоприятной атмосферы.</w:t>
      </w:r>
    </w:p>
    <w:p>
      <w:pPr>
        <w:pStyle w:val="Normal"/>
        <w:spacing w:lineRule="auto" w:line="360" w:before="12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 w:themeColor="text1"/>
          <w:sz w:val="28"/>
          <w:szCs w:val="28"/>
        </w:rPr>
        <w:t xml:space="preserve">Куратор от ЦЗН – </w:t>
      </w:r>
      <w:r>
        <w:rPr>
          <w:rFonts w:ascii="Times New Roman" w:hAnsi="Times New Roman"/>
          <w:color w:val="000000" w:themeColor="text1"/>
          <w:sz w:val="28"/>
          <w:szCs w:val="28"/>
        </w:rPr>
        <w:t>специалист ЦЗН, который развивает молодежный клуб.</w:t>
      </w:r>
    </w:p>
    <w:p>
      <w:pPr>
        <w:pStyle w:val="Normal"/>
        <w:spacing w:lineRule="auto" w:line="360" w:before="12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Куратором предпочтительнее назначать специалиста из числа молодых сотрудников ЦЗН, со стажем работы в ЦЗН не менее 1 года, обладающего следующими деловыми и личностными характеристиками: 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360" w:before="120" w:after="12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хорошо развитые коммуникативные навыки,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360" w:before="120" w:after="12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глубокое понимание проблем целевой аудитории, в интересах которой создан молодежный клуб, опыт работы с данной аудиторией,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360" w:before="120" w:after="12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отзывчивость, желание объединять людей и им помогать, 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360" w:before="120" w:after="12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навыки организатора и администратора, настрой на созидательную работу, системность, ответственность.</w:t>
      </w:r>
    </w:p>
    <w:p>
      <w:pPr>
        <w:pStyle w:val="Normal"/>
        <w:spacing w:lineRule="auto" w:line="360" w:before="120" w:after="120"/>
        <w:ind w:firstLine="708"/>
        <w:jc w:val="both"/>
        <w:rPr>
          <w:rFonts w:ascii="Times New Roman" w:hAnsi="Times New Roman" w:eastAsia="Calibri"/>
          <w:color w:val="000000" w:themeColor="text1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 w:themeColor="text1"/>
          <w:sz w:val="28"/>
          <w:szCs w:val="28"/>
        </w:rPr>
        <w:t>Член МК ЦЗН</w:t>
      </w:r>
      <w:r>
        <w:rPr>
          <w:rFonts w:eastAsia="Calibri" w:ascii="Times New Roman" w:hAnsi="Times New Roman"/>
          <w:color w:val="000000" w:themeColor="text1"/>
          <w:sz w:val="28"/>
          <w:szCs w:val="28"/>
        </w:rPr>
        <w:t xml:space="preserve"> – участник деятельности клуба, который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360" w:before="120" w:after="12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разделяет ценности, стандарты взаимодействия, принятые в клубе,  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360" w:before="120" w:after="12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принимает участие в разработке предложений по работе клуба, в формировании решений и их реализации,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360" w:before="120" w:after="12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избирает и может быть избранным в Совет клуба,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360" w:before="120" w:after="12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участвует в мероприятиях клуба,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36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участвует в системе взаимной поддержки членов клуба.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Calibri"/>
          <w:color w:val="000000" w:themeColor="text1"/>
          <w:sz w:val="28"/>
          <w:szCs w:val="28"/>
        </w:rPr>
      </w:pPr>
      <w:r>
        <w:rPr>
          <w:rFonts w:eastAsia="Calibri" w:ascii="Times New Roman" w:hAnsi="Times New Roman"/>
          <w:color w:val="000000" w:themeColor="text1"/>
          <w:sz w:val="28"/>
          <w:szCs w:val="28"/>
        </w:rPr>
        <w:t xml:space="preserve">Из актива МК ЦЗН могут быть сформированы отдельные «комитеты» по отдельным направлениям деятельности клуба. Важно вовлечь в формирование повестки и реализацию мероприятий максимальное количество участников.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Calibri"/>
          <w:color w:val="000000" w:themeColor="text1"/>
          <w:sz w:val="28"/>
          <w:szCs w:val="28"/>
        </w:rPr>
      </w:pPr>
      <w:r>
        <w:rPr>
          <w:rFonts w:eastAsia="Calibri" w:ascii="Times New Roman" w:hAnsi="Times New Roman"/>
          <w:color w:val="000000" w:themeColor="text1"/>
          <w:sz w:val="28"/>
          <w:szCs w:val="28"/>
        </w:rPr>
        <w:t xml:space="preserve">В работе МК ЦЗН может принимать участие неограниченное количество </w:t>
      </w:r>
      <w:r>
        <w:rPr>
          <w:rFonts w:eastAsia="Calibri" w:ascii="Times New Roman" w:hAnsi="Times New Roman"/>
          <w:bCs/>
          <w:color w:val="000000" w:themeColor="text1"/>
          <w:sz w:val="28"/>
          <w:szCs w:val="28"/>
        </w:rPr>
        <w:t>сотрудников территориального центра</w:t>
      </w:r>
      <w:r>
        <w:rPr>
          <w:rFonts w:eastAsia="Calibri" w:ascii="Times New Roman" w:hAnsi="Times New Roman"/>
          <w:color w:val="000000" w:themeColor="text1"/>
          <w:sz w:val="28"/>
          <w:szCs w:val="28"/>
        </w:rPr>
        <w:t xml:space="preserve"> занятости (чем больше, тем выше будет его эффективность ввиду высокой вовлеченности специалистов ЦЗН).</w:t>
      </w:r>
    </w:p>
    <w:p>
      <w:pPr>
        <w:pStyle w:val="Normal"/>
        <w:spacing w:lineRule="auto" w:line="360" w:before="120" w:after="120"/>
        <w:ind w:firstLine="708"/>
        <w:jc w:val="both"/>
        <w:rPr>
          <w:rFonts w:ascii="Times New Roman" w:hAnsi="Times New Roman" w:eastAsia="Calibri"/>
          <w:b/>
          <w:bCs/>
          <w:color w:val="000000" w:themeColor="text1"/>
          <w:sz w:val="28"/>
          <w:szCs w:val="28"/>
        </w:rPr>
      </w:pPr>
      <w:r>
        <w:rPr>
          <w:rFonts w:eastAsia="Calibri" w:ascii="Times New Roman" w:hAnsi="Times New Roman"/>
          <w:b/>
          <w:bCs/>
          <w:color w:val="000000" w:themeColor="text1"/>
          <w:sz w:val="28"/>
          <w:szCs w:val="28"/>
        </w:rPr>
        <w:t>Партнеры МК ЦЗН</w:t>
      </w:r>
    </w:p>
    <w:p>
      <w:pPr>
        <w:pStyle w:val="Normal"/>
        <w:spacing w:lineRule="auto" w:line="360" w:before="120" w:after="120"/>
        <w:ind w:firstLine="708"/>
        <w:jc w:val="both"/>
        <w:rPr>
          <w:rFonts w:ascii="Times New Roman" w:hAnsi="Times New Roman" w:eastAsia="Calibri"/>
          <w:i/>
          <w:i/>
          <w:iCs/>
          <w:color w:val="000000" w:themeColor="text1"/>
        </w:rPr>
      </w:pPr>
      <w:r>
        <w:rPr>
          <w:rFonts w:eastAsia="Calibri" w:ascii="Times New Roman" w:hAnsi="Times New Roman"/>
          <w:color w:val="000000" w:themeColor="text1"/>
          <w:sz w:val="28"/>
          <w:szCs w:val="28"/>
        </w:rPr>
        <w:t>В качестве партнеров к работе молодежного клуба на регулярной активной основе могут привлекаться представители различных секторов российского общества. В таблице 1 представлены примеры конкретных организаций, которые могут стать социальными партнерами проекта МК ЦЗН.</w:t>
      </w:r>
    </w:p>
    <w:p>
      <w:pPr>
        <w:pStyle w:val="Normal"/>
        <w:spacing w:lineRule="auto" w:line="360" w:before="120" w:after="120"/>
        <w:ind w:firstLine="708"/>
        <w:jc w:val="right"/>
        <w:rPr>
          <w:rFonts w:ascii="Times New Roman" w:hAnsi="Times New Roman" w:eastAsia="Calibri"/>
          <w:i/>
          <w:i/>
          <w:iCs/>
          <w:color w:val="000000" w:themeColor="text1"/>
        </w:rPr>
      </w:pPr>
      <w:r>
        <w:rPr>
          <w:rFonts w:eastAsia="Calibri" w:ascii="Times New Roman" w:hAnsi="Times New Roman"/>
          <w:i/>
          <w:iCs/>
          <w:color w:val="000000" w:themeColor="text1"/>
        </w:rPr>
        <w:t>Таблица 1.</w:t>
      </w:r>
    </w:p>
    <w:p>
      <w:pPr>
        <w:pStyle w:val="Normal"/>
        <w:spacing w:lineRule="auto" w:line="360" w:before="120" w:after="120"/>
        <w:ind w:firstLine="708"/>
        <w:jc w:val="center"/>
        <w:rPr>
          <w:rFonts w:ascii="Times New Roman" w:hAnsi="Times New Roman" w:eastAsia="Calibri"/>
          <w:i/>
          <w:i/>
          <w:iCs/>
          <w:color w:val="000000" w:themeColor="text1"/>
        </w:rPr>
      </w:pPr>
      <w:r>
        <w:rPr>
          <w:rFonts w:eastAsia="Calibri" w:ascii="Times New Roman" w:hAnsi="Times New Roman"/>
          <w:i/>
          <w:iCs/>
          <w:color w:val="000000" w:themeColor="text1"/>
        </w:rPr>
        <w:t>Примеры организаций социального партнерства</w:t>
      </w:r>
    </w:p>
    <w:tbl>
      <w:tblPr>
        <w:tblStyle w:val="af9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670"/>
      </w:tblGrid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b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eastAsia="ru-RU" w:bidi="ar-SA"/>
              </w:rPr>
              <w:t>Тип организации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suppressAutoHyphens w:val="true"/>
              <w:spacing w:before="120" w:after="120"/>
              <w:jc w:val="left"/>
              <w:rPr>
                <w:rFonts w:ascii="Times New Roman" w:hAnsi="Times New Roman" w:eastAsia="Calibri"/>
                <w:b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>Пример конкретной организации</w:t>
            </w: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en-US" w:bidi="ar-SA"/>
              </w:rPr>
              <w:t>/</w:t>
            </w: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>площадки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both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органы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en-US" w:eastAsia="ru-RU" w:bidi="ar-SA"/>
              </w:rPr>
              <w:t xml:space="preserve"> власти 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Федеральное агентство по делам молодежи (Росмолодёжь)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both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федеральные площадки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Таврида (арт-кластер), Территория смыслов (образовательная площадка)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both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молодежные организации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Российский союз молодежи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политические и общественные, некоммерческие организации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Российский союз сельской молодежи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АНО Добровольческий центр «Волонтер»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Общероссийская общественная молодежная патриотическая организация «Наследие»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учебные центры, обучающие организации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Центр развития карьеры студентов РЭУ им. Г.В. Плеханова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Центр развития карьеры НИУ ВШЭ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Региональный студенческий центр «Культурная станция «Гагарин», Красноярский край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Студенческая лига Stand-Up, г. Москва</w:t>
            </w:r>
          </w:p>
        </w:tc>
      </w:tr>
      <w:tr>
        <w:trPr/>
        <w:tc>
          <w:tcPr>
            <w:tcW w:w="368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коммерческие компании – информационные и иные спонсоры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 xml:space="preserve">Всероссийский молодежный медиафорум «LikeMedia», Ярославская область 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Медиаканал «Я молод» (#МолодежьЯмала), Ямало-Ненецкий автономный округ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Молодежная газета «Рост» (официально зарегистрированное СМИ), Новосибирская область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Проект «МедиаКрым», Республика Крым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before="120" w:after="120"/>
              <w:jc w:val="left"/>
              <w:rPr>
                <w:rFonts w:ascii="Times New Roman" w:hAnsi="Times New Roman" w:eastAsia="Times New Roman"/>
                <w:i/>
                <w:i/>
                <w:iCs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kern w:val="0"/>
                <w:lang w:val="ru-RU" w:eastAsia="ru-RU" w:bidi="ar-SA"/>
              </w:rPr>
              <w:t>Развитие паблика Вконтакте «Молодежь Нижегородской области», Нижегородская область</w:t>
            </w:r>
          </w:p>
        </w:tc>
      </w:tr>
    </w:tbl>
    <w:p>
      <w:pPr>
        <w:pStyle w:val="Normal"/>
        <w:spacing w:lineRule="auto" w:line="360" w:before="120" w:after="120"/>
        <w:ind w:firstLine="708"/>
        <w:jc w:val="both"/>
        <w:rPr>
          <w:rFonts w:ascii="Times New Roman" w:hAnsi="Times New Roman" w:eastAsia="Calibri"/>
          <w:color w:val="000000" w:themeColor="text1"/>
          <w:sz w:val="28"/>
          <w:szCs w:val="28"/>
        </w:rPr>
      </w:pPr>
      <w:r>
        <w:rPr>
          <w:rFonts w:eastAsia="Calibri" w:ascii="Times New Roman" w:hAnsi="Times New Roman"/>
          <w:color w:val="000000" w:themeColor="text1"/>
          <w:sz w:val="28"/>
          <w:szCs w:val="28"/>
        </w:rPr>
        <w:t>Роли партнеров (при взаимных договоренностях):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36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информационное, экспертное, консультационное содействие в работе клуба,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36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участие в мероприятиях</w:t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val="en-US" w:eastAsia="ru-RU"/>
        </w:rPr>
        <w:t>,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36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ресурсное обеспечение (при желании).</w:t>
      </w:r>
    </w:p>
    <w:p>
      <w:pPr>
        <w:pStyle w:val="Normal"/>
        <w:shd w:val="clear" w:color="auto" w:fill="FFFFFF"/>
        <w:spacing w:lineRule="auto" w:line="360"/>
        <w:ind w:left="360" w:hanging="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Style29"/>
        <w:numPr>
          <w:ilvl w:val="1"/>
          <w:numId w:val="2"/>
        </w:numPr>
        <w:spacing w:lineRule="auto" w:line="360" w:before="0" w:after="0"/>
        <w:rPr>
          <w:rFonts w:ascii="Times New Roman" w:hAnsi="Times New Roman"/>
          <w:color w:val="000000" w:themeColor="text1"/>
          <w:szCs w:val="28"/>
          <w:shd w:fill="FFFFFF" w:val="clear"/>
        </w:rPr>
      </w:pPr>
      <w:bookmarkStart w:id="10" w:name="__RefHeading___Toc1654_1131526044"/>
      <w:bookmarkStart w:id="11" w:name="_Toc149324112"/>
      <w:bookmarkEnd w:id="10"/>
      <w:r>
        <w:rPr>
          <w:rFonts w:ascii="Times New Roman" w:hAnsi="Times New Roman"/>
          <w:color w:val="000000" w:themeColor="text1"/>
          <w:szCs w:val="28"/>
          <w:shd w:fill="FFFFFF" w:val="clear"/>
        </w:rPr>
        <w:t>Этапы создания МК ЦЗН</w:t>
      </w:r>
      <w:bookmarkEnd w:id="11"/>
      <w:r>
        <w:rPr>
          <w:rFonts w:ascii="Times New Roman" w:hAnsi="Times New Roman"/>
          <w:color w:val="000000" w:themeColor="text1"/>
          <w:szCs w:val="28"/>
          <w:shd w:fill="FFFFFF" w:val="clear"/>
        </w:rPr>
        <w:t xml:space="preserve">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Calibri"/>
          <w:color w:val="000000" w:themeColor="text1"/>
          <w:sz w:val="28"/>
          <w:szCs w:val="28"/>
        </w:rPr>
      </w:pPr>
      <w:r>
        <w:rPr>
          <w:rFonts w:eastAsia="Calibri" w:ascii="Times New Roman" w:hAnsi="Times New Roman"/>
          <w:color w:val="000000" w:themeColor="text1"/>
          <w:sz w:val="28"/>
          <w:szCs w:val="28"/>
        </w:rPr>
        <w:t xml:space="preserve">В данном разделе представлены рекомендации по содержанию и очередности этапов создания МК ЦЗН. Предложения могут быть взяты регионами за основу или творчески переработаны, исходя из конкретных приоритетов региональной молодежной политики, наличия поддержки со стороны федеральных и региональных органов исполнительной власти, наличия адресной партнерской поддержки, а также наработанной практики, возможно, уже созданной инфраструктуры и пр.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eastAsia="Calibri"/>
          <w:color w:val="000000" w:themeColor="text1"/>
          <w:sz w:val="28"/>
          <w:szCs w:val="28"/>
        </w:rPr>
      </w:pPr>
      <w:r>
        <w:rPr>
          <w:rFonts w:eastAsia="Calibri" w:ascii="Times New Roman" w:hAnsi="Times New Roman"/>
          <w:color w:val="000000" w:themeColor="text1"/>
          <w:sz w:val="28"/>
          <w:szCs w:val="28"/>
        </w:rPr>
        <w:t>Очевидно, что одним из первых пунктов в создании МК при ЦЗН станет</w:t>
      </w:r>
    </w:p>
    <w:p>
      <w:pPr>
        <w:pStyle w:val="ListParagraph"/>
        <w:numPr>
          <w:ilvl w:val="0"/>
          <w:numId w:val="9"/>
        </w:numPr>
        <w:spacing w:lineRule="auto" w:line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выбор/фокусировка</w:t>
      </w:r>
      <w:r>
        <w:rPr>
          <w:rFonts w:eastAsia="Calibri" w:ascii="Times New Roman" w:hAnsi="Times New Roman"/>
          <w:color w:val="000000" w:themeColor="text1"/>
          <w:sz w:val="28"/>
          <w:szCs w:val="28"/>
        </w:rPr>
        <w:t xml:space="preserve"> приоритетного направления работы с молодежью в регионе.</w:t>
      </w:r>
    </w:p>
    <w:p>
      <w:pPr>
        <w:pStyle w:val="Normal"/>
        <w:spacing w:lineRule="auto" w:line="360" w:before="120" w:after="12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eastAsia="Calibri" w:ascii="Times New Roman" w:hAnsi="Times New Roman"/>
          <w:color w:val="000000" w:themeColor="text1"/>
          <w:sz w:val="28"/>
          <w:szCs w:val="28"/>
        </w:rPr>
        <w:t xml:space="preserve">Для этого необходимо понимание </w:t>
      </w:r>
      <w:r>
        <w:rPr>
          <w:rFonts w:ascii="Times New Roman" w:hAnsi="Times New Roman"/>
          <w:color w:val="000000" w:themeColor="text1"/>
          <w:sz w:val="28"/>
          <w:szCs w:val="28"/>
        </w:rPr>
        <w:t>актуальности проблемы занятости молодежи в регионе, а именно: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каков средний возраст экономически активного населения в регионе,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каково соотношение численности незанятой (и потенциально незанятой молодежи) и вакансий в регионе,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каковы особенности структуры регионального рынка труда.</w:t>
      </w:r>
    </w:p>
    <w:p>
      <w:pPr>
        <w:pStyle w:val="ListParagraph"/>
        <w:spacing w:lineRule="auto" w:line="360"/>
        <w:ind w:left="708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Затем следует: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определить целевую группу, а именно, на какую категорию молодежи ориентирован проект, оптимальное количество целевых групп (3-5);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определить портрет представителя целевой группы, его боли и потребности, сформировать адресное предложение, способствующее вовлечению в проект МК ЦЗН;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сформулировать миссию, цели и задачи МК ЦЗН, порядок взаимодействия с ЦЗН, права и обязанности, эмблему и символику;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сформировать показатели эффективности деятельности МК ЦЗН;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назначить куратора проекта от ЦЗН, предварительно определив функционал, компетенции и требования (стаж работы, пройденное обучение в ЦЗН, например, по программе «Клиентоцентричность», «Информационное обеспечение деятельности. 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val="en-US"/>
        </w:rPr>
        <w:t>PR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» и пр., а также условия работы в проекте МК ЦЗН);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сформировать план деятельности МК ЦЗН на определенный срок, определить ответственность, обозначить контрольные точки и промежуточные результаты; сформировать график регулярных встреч с подведением промежуточных итогов и корректировкой планов и мероприятий;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спланировать формирование регулярных отчетов по результатам выполнения плана, достижению показателей эффективности для выводов и корректировки деятельности;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определить круг социальных партнеров и сформировать для них персонализированное предложение, способствующее вовлечению в проект МК ЦЗН;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сформировать пул стейкхолдеров и опинион-лидеров (из числа представителей ЦЗН, РОИВ, партнерских организаций и работодателей, а также целевой группы), помогающих вовлечь целевые группы молодежи и запустить работу МК ЦЗН;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 необходимости определить юридический статус МК при ЦЗН (МК может работать и без юридического статуса);</w:t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 необходимости предусмотреть бюджетирование деятельности (источник, регулярность финансирования).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Работая </w:t>
      </w:r>
      <w:r>
        <w:rPr>
          <w:rFonts w:eastAsia="Calibri" w:ascii="Times New Roman" w:hAnsi="Times New Roman"/>
          <w:color w:val="000000" w:themeColor="text1"/>
          <w:sz w:val="28"/>
          <w:szCs w:val="28"/>
        </w:rPr>
        <w:t>над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проектом создания МК при ЦЗН, рекомендуем заполнить матрицу ответственности за реализацию этапов создания МК ЦЗН. Форма матрицы представлена в таблице 2.</w:t>
      </w:r>
    </w:p>
    <w:p>
      <w:pPr>
        <w:pStyle w:val="Normal"/>
        <w:spacing w:lineRule="auto" w:line="360"/>
        <w:ind w:firstLine="425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2.</w:t>
      </w:r>
    </w:p>
    <w:p>
      <w:pPr>
        <w:pStyle w:val="Normal"/>
        <w:spacing w:lineRule="auto" w:line="360"/>
        <w:ind w:firstLine="42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Матрица ответственности за реализацию этапов создания МК ЦЗН</w:t>
      </w:r>
    </w:p>
    <w:tbl>
      <w:tblPr>
        <w:tblStyle w:val="af9"/>
        <w:tblW w:w="9293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1430"/>
        <w:gridCol w:w="3510"/>
        <w:gridCol w:w="2063"/>
        <w:gridCol w:w="1302"/>
      </w:tblGrid>
      <w:tr>
        <w:trPr>
          <w:trHeight w:val="292" w:hRule="atLeast"/>
        </w:trPr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Cs w:val="22"/>
                <w:lang w:val="ru-RU" w:bidi="ar-SA"/>
              </w:rPr>
              <w:t>Этап</w:t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Cs w:val="22"/>
                <w:lang w:val="ru-RU" w:bidi="ar-SA"/>
              </w:rPr>
              <w:t xml:space="preserve">Действие </w:t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Cs w:val="22"/>
                <w:lang w:val="ru-RU" w:bidi="ar-SA"/>
              </w:rPr>
              <w:t>Исполнитель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Cs w:val="22"/>
                <w:lang w:val="en-US" w:bidi="ar-SA"/>
              </w:rPr>
              <w:t>/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Cs w:val="22"/>
                <w:lang w:val="ru-RU" w:bidi="ar-SA"/>
              </w:rPr>
              <w:t>соисполнители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Cs w:val="22"/>
                <w:lang w:val="ru-RU" w:bidi="ar-SA"/>
              </w:rPr>
              <w:t>Ответственный</w:t>
            </w:r>
          </w:p>
        </w:tc>
        <w:tc>
          <w:tcPr>
            <w:tcW w:w="13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Cs w:val="22"/>
                <w:lang w:val="ru-RU" w:bidi="ar-SA"/>
              </w:rPr>
              <w:t>Сроки</w:t>
            </w:r>
          </w:p>
        </w:tc>
      </w:tr>
      <w:tr>
        <w:trPr>
          <w:trHeight w:val="292" w:hRule="atLeast"/>
        </w:trPr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</w:tc>
        <w:tc>
          <w:tcPr>
            <w:tcW w:w="14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</w:tc>
        <w:tc>
          <w:tcPr>
            <w:tcW w:w="13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</w:tc>
      </w:tr>
    </w:tbl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  <w:r>
        <w:br w:type="page"/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Style29"/>
        <w:numPr>
          <w:ilvl w:val="1"/>
          <w:numId w:val="2"/>
        </w:numPr>
        <w:spacing w:lineRule="auto" w:line="360" w:before="0" w:after="0"/>
        <w:rPr>
          <w:rFonts w:ascii="Times New Roman" w:hAnsi="Times New Roman"/>
          <w:color w:val="000000" w:themeColor="text1"/>
          <w:szCs w:val="28"/>
          <w:shd w:fill="FFFFFF" w:val="clear"/>
        </w:rPr>
      </w:pPr>
      <w:bookmarkStart w:id="12" w:name="__RefHeading___Toc1656_1131526044"/>
      <w:bookmarkStart w:id="13" w:name="_Toc149324113"/>
      <w:bookmarkEnd w:id="12"/>
      <w:r>
        <w:rPr>
          <w:rFonts w:ascii="Times New Roman" w:hAnsi="Times New Roman"/>
          <w:color w:val="000000" w:themeColor="text1"/>
          <w:szCs w:val="28"/>
          <w:shd w:fill="FFFFFF" w:val="clear"/>
        </w:rPr>
        <w:t>Практические рекомендации по организации работы МК ЦЗН</w:t>
      </w:r>
      <w:bookmarkEnd w:id="13"/>
    </w:p>
    <w:p>
      <w:pPr>
        <w:pStyle w:val="Normal"/>
        <w:spacing w:lineRule="auto" w:line="360"/>
        <w:ind w:firstLine="709"/>
        <w:jc w:val="both"/>
        <w:rPr>
          <w:rFonts w:ascii="Times New Roman" w:hAnsi="Times New Roman" w:eastAsia="Calibri"/>
          <w:color w:val="000000" w:themeColor="text1"/>
          <w:sz w:val="28"/>
          <w:szCs w:val="28"/>
        </w:rPr>
      </w:pPr>
      <w:r>
        <w:rPr>
          <w:rFonts w:eastAsia="Calibri" w:ascii="Times New Roman" w:hAnsi="Times New Roman"/>
          <w:color w:val="000000" w:themeColor="text1"/>
          <w:sz w:val="28"/>
          <w:szCs w:val="28"/>
        </w:rPr>
        <w:t>Данные рекомендации учитывают демократичную и человекоцентричную природу современных общественных пространств, предлагая молодежному клубу сфокусироваться на конкретных людях, их потребностях и потенциале.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eastAsia="Calibri" w:ascii="Times New Roman" w:hAnsi="Times New Roman"/>
          <w:color w:val="000000" w:themeColor="text1"/>
          <w:sz w:val="28"/>
          <w:szCs w:val="28"/>
        </w:rPr>
        <w:t>Мы обозначим несколько принципов и рекомендаций, основанных на реальной практике создания общественных объединений, организаций, союзов и пр., целевой аудиторией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которых является молодежь.</w:t>
      </w:r>
    </w:p>
    <w:p>
      <w:pPr>
        <w:pStyle w:val="Normal"/>
        <w:spacing w:lineRule="auto" w:line="360" w:before="0" w:after="0"/>
        <w:ind w:firstLine="426"/>
        <w:contextualSpacing/>
        <w:jc w:val="both"/>
        <w:rPr>
          <w:rFonts w:ascii="Times New Roman" w:hAnsi="Times New Roman" w:cs="F"/>
          <w:b/>
          <w:i/>
          <w:i/>
          <w:color w:val="000000" w:themeColor="text1"/>
          <w:sz w:val="28"/>
          <w:szCs w:val="28"/>
        </w:rPr>
      </w:pPr>
      <w:r>
        <w:rPr>
          <w:rFonts w:cs="F" w:ascii="Times New Roman" w:hAnsi="Times New Roman"/>
          <w:b/>
          <w:color w:val="000000" w:themeColor="text1"/>
          <w:sz w:val="28"/>
          <w:szCs w:val="28"/>
        </w:rPr>
        <w:t>Рекомендация №1: «</w:t>
      </w:r>
      <w:r>
        <w:rPr>
          <w:rFonts w:cs="F" w:ascii="Times New Roman" w:hAnsi="Times New Roman"/>
          <w:b/>
          <w:i/>
          <w:color w:val="000000" w:themeColor="text1"/>
          <w:sz w:val="28"/>
          <w:szCs w:val="28"/>
        </w:rPr>
        <w:t>по возможности создайте открытое и насыщенное пространство».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eastAsia="Calibri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Пространство </w:t>
      </w:r>
      <w:r>
        <w:rPr>
          <w:rFonts w:eastAsia="Calibri" w:ascii="Times New Roman" w:hAnsi="Times New Roman"/>
          <w:color w:val="000000" w:themeColor="text1"/>
          <w:sz w:val="28"/>
          <w:szCs w:val="28"/>
        </w:rPr>
        <w:t>— неотъемлемая часть клиентского опыта. Важно, чтобы оно было многофункциональным, открытым и привлекательным для вашей аудитории. Это позволит превратить МК ЦЗН в «третье место».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eastAsia="Calibri"/>
          <w:color w:val="000000" w:themeColor="text1"/>
          <w:sz w:val="28"/>
          <w:szCs w:val="28"/>
        </w:rPr>
      </w:pPr>
      <w:r>
        <w:rPr>
          <w:rFonts w:eastAsia="Calibri" w:ascii="Times New Roman" w:hAnsi="Times New Roman"/>
          <w:color w:val="000000" w:themeColor="text1"/>
          <w:sz w:val="28"/>
          <w:szCs w:val="28"/>
        </w:rPr>
        <w:t>«Третьими местами» называют площадки, где люди могут свободно встречаться и творчески взаимодействовать. «Третьими» они являются потому, что не связаны ни с домом, ни с работой («первыми» и «вторыми» местами). Принято считать, что наличие таких мест значительно улучшает качество жизни в городе, меняет в лучшую сторону эмоциональный климат территории.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eastAsia="Calibri"/>
          <w:color w:val="000000" w:themeColor="text1"/>
          <w:sz w:val="28"/>
          <w:szCs w:val="28"/>
        </w:rPr>
      </w:pPr>
      <w:r>
        <w:rPr>
          <w:rFonts w:eastAsia="Calibri" w:ascii="Times New Roman" w:hAnsi="Times New Roman"/>
          <w:color w:val="000000" w:themeColor="text1"/>
          <w:sz w:val="28"/>
          <w:szCs w:val="28"/>
        </w:rPr>
        <w:t>Обозначим некоторые характеристики, которые отличают современные, так называемые, «третьи места»:</w:t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многофункциональность,</w:t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открытость, </w:t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комфорт,</w:t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эстетика места,</w:t>
      </w:r>
    </w:p>
    <w:p>
      <w:pPr>
        <w:pStyle w:val="ListParagraph"/>
        <w:numPr>
          <w:ilvl w:val="0"/>
          <w:numId w:val="11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экологичность.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Многофункциональность. </w:t>
      </w:r>
      <w:r>
        <w:rPr>
          <w:rFonts w:ascii="Times New Roman" w:hAnsi="Times New Roman"/>
          <w:color w:val="000000" w:themeColor="text1"/>
          <w:sz w:val="28"/>
          <w:szCs w:val="28"/>
        </w:rPr>
        <w:t>Место предлагает разнообразные активности и сценарии использования (чем больше, тем лучше), но жестко не регламентирует и не контролирует формат и содержание общения на площадке.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Среда организована таким образом, чтобы меняться под запросы аудитории.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eastAsia="Calibri" w:ascii="Times New Roman" w:hAnsi="Times New Roman"/>
          <w:color w:val="000000" w:themeColor="text1"/>
          <w:sz w:val="28"/>
          <w:szCs w:val="28"/>
        </w:rPr>
        <w:t>Такой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эффект достигается за счет использования мобильной мебели, шумовых перегородок и нестационарного оборудования.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Открытость.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Возможность свободного доступа и приветливость. Открытость площадки для взаимодействия молодых людей, партнеров, работодателей.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Комфорт.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Важно учитывать, какие мелочи могут облегчить жизнь вашей аудитории. Это могут быть розетки для зарядки устройств, у которых можно присесть; детские уголки в зоне видимости родителей; простота получения нужной информации — всё это формирует отношения с посетителем клуба и заставляет его вернуться снова.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Эстетика места. </w:t>
      </w:r>
      <w:r>
        <w:rPr>
          <w:rFonts w:ascii="Times New Roman" w:hAnsi="Times New Roman"/>
          <w:color w:val="000000" w:themeColor="text1"/>
          <w:sz w:val="28"/>
          <w:szCs w:val="28"/>
        </w:rPr>
        <w:t>Дизайн пространства — важная, хотя и не единственная характеристика успешного «третьего места». Единый фирменный стиль создает лаконичную среду, приятную и удобную для восприятия. Эта задача уже успешно решена во многих регионах в рамках проекта модернизации СЗН.</w:t>
      </w:r>
    </w:p>
    <w:p>
      <w:pPr>
        <w:pStyle w:val="Normal"/>
        <w:spacing w:lineRule="auto" w:line="36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Для оформления внешней эстетики пространства МК при ЦЗН можно использовать атрибутику вашего молодежного клуба, логотип и эмблему, которые вы разработаете вместе с Советом и членами клуба.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Экологичность.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Многие исследователи считают «поколение Z» (родившиеся после 1996 г. р.) самым экоориентированным поколением.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Сегодня уже недостаточно просто сделать хорошее место, важно понимать, как оно влияет на окружающий мир. Ответственные команды стремятся внедрять раздельный сбор мусора и опасных отходов (батареек), минимизировать использование одноразового пластика, устраивать городские фермы, сбор одежды, фримаркеты и другие апсайкл-форматы. Подобные активности могут помочь не только уменьшить экослед организации, но и привлечь молодую аудиторию.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F"/>
          <w:b/>
          <w:i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Рекомендация №2: </w:t>
      </w:r>
      <w:r>
        <w:rPr>
          <w:rFonts w:cs="F" w:ascii="Times New Roman" w:hAnsi="Times New Roman"/>
          <w:b/>
          <w:i/>
          <w:color w:val="000000" w:themeColor="text1"/>
          <w:sz w:val="28"/>
          <w:szCs w:val="28"/>
        </w:rPr>
        <w:t>«учитывайте особенности трудовой мотивации и ценностные ориентации молодых людей поколения Y (родившиеся с 1981 по 1996гг.)  и поколения Z (родившиеся с 1997—2012 гг.)».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Молодежный клуб должен чутко реагировать на запросы своей аудитории и развиваться вместе с ней. Для этого необходимо учитывать, в том числе психологические особенности молодого поколения: ценности, мотивацию, личностные установки, когнитивные особенности и прочее.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Говоря о психологических особенностях поколения Y, следует отметить гибкость мышления, способность быстрой обработки информации по сравнению с поколением Х, стремление к удовольствиям и духовному росту, внимание к внешности и здоровью, импульсивность в принятии решений (не всегда), ожидание изменений.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Мечты и цели поколения Y таковы: нежелание подниматься с самых низов, как поколение X и потратить всю жизнь на карьеру в какой-то одной области. Это люди, которые хотят результата «здесь и сейчас» и ориентированы на несколько профессий. Люди поколения Y хотят жить для себя и получать удовольствие от жизни, а не просто выполнять программу «институт-работа-брак-дети-пенсия».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Взаимодействуя с ними, лучше помнить, что перед Y нужно ставить конкретные цели и давать им четкое понимание, как их работа скажется на общем результате. Для них важно не количество отработанных часов, а результат, поэтому многим из них нужно давать возможность работать удаленно. Для Y лучше ослабить некоторые правила и сосредоточить их внимание на достижении цели.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Y умеют работать в команде, но хотят, чтобы в них видели личность. Поэтому при работе с ними нужно уметь распознать их внутренние качества и мотиваторы. Под постоянным надзором люди Y могут чувствовать себя неуютно. Y не боятся потерять работу и легче увольняются по собственному желанию, если их что-то не устраивает.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И, конечно, при работе с Y нужно использовать технологические возможности. Интернет и технологии – это часть их повседневной жизни, они прекрасно во всем этом ориентируются.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Поколение Z - это поколение еще очень молодое и пока только формируется, как будущие покупатели и сотрудники. Самым старшим из них около 20 лет. Но важно уже сейчас понять, как с ними взаимодействовать.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Это поколение людей, про которых говорят, что они родились со смартфоном в руках. Они с малых лет окружены гаджетами и разбираются в технологиях еще лучше, чем поколение Y. Они хорошо ориентируются в современном мире и окружающей информации, следят за трендами, быстро понимают, что им интересно и необходимо, а что нет. Их лозунг – «нет ничего невозможного».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Их психологические особенности: повышенное внимание к себе и к своей внешности, коммуникабельность, зависимость от общественного мнения. С другой стороны, среди них много тех, кому вообще все равно, откуда вы, как выглядите и где учились – вы им либо интересны, либо нет. Они не боятся бросить себе вызов и проверить себя «на прочность». Z хотят видеть равенство и отсутствие дискриминации вокруг себя. Они четко видят свое будущее и стремятся быстрее повзрослеть, что проявляется в поведении. Также эти люди умеют мыслить глобально, среди них все больше тех, кто хочет принести пользу миру и обществу, а не только устроить свою жизнь.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Их мечты и цели: для поколения Z важно непрерывное движение и впечатления. Они легко пробуют все новое и быстро переключаются с одного на другое. Люди поколения Z стремятся охватить как можно больше разноплановой информации и получить как можно больше впечатлений. Могут спокойно изучать несколько языков, любят путешествовать и пробовать разные хобби. Среди них много творческих людей.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Z более амбициозны, чем Y, и не боятся вызовов. Взаимодействуя с ними, можно использовать их гибкость, умение отслеживать тренды и тягу к самосовершенствованию. Это люди прекрасно разбираются в новых технологиях.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Так как Z все-таки более ориентированы на личное развитие, их умения можно использовать в работе над стартапами или во время запуска новой линейки продуктов и услуг, ориентированных на их поколение.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создании МК ЦЗН, они могут стать вашими адептами и отличными помощниками. Им важно получить опыт и навыки, которые потом пригодятся в их личных проектах или помогут им продвинуться по карьерной лестнице.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Поколение Z живет в эпоху агрессии, финансовой и политической нестабильности, поэтому для них также важна безопасность – как личная, так и кибербезопасность. Они ценят приложения и сервисы, где можно сохранить анонимность.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Рекомендация №3: </w:t>
      </w:r>
      <w:r>
        <w:rPr>
          <w:rFonts w:cs="F" w:ascii="Times New Roman" w:hAnsi="Times New Roman"/>
          <w:b/>
          <w:i/>
          <w:color w:val="000000" w:themeColor="text1"/>
          <w:sz w:val="28"/>
          <w:szCs w:val="28"/>
        </w:rPr>
        <w:t>«собирайте обратную связь членам клуба и партнерам, используйте для этого различные способы».</w:t>
      </w:r>
    </w:p>
    <w:p>
      <w:pPr>
        <w:pStyle w:val="ListParagraph"/>
        <w:numPr>
          <w:ilvl w:val="0"/>
          <w:numId w:val="12"/>
        </w:numPr>
        <w:spacing w:lineRule="auto" w:line="360"/>
        <w:ind w:left="720" w:hanging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Опросы — разработанные самостоятельно или с привлечением специалистов анкеты, которые могут быть напечатаны на бумаге или разосланы в электронном виде. Наиболее распространенным бесплатным сервисом для создания опросов является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Yandex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Forms.</w:t>
      </w:r>
    </w:p>
    <w:p>
      <w:pPr>
        <w:pStyle w:val="ListParagraph"/>
        <w:numPr>
          <w:ilvl w:val="0"/>
          <w:numId w:val="12"/>
        </w:numPr>
        <w:spacing w:lineRule="auto" w:line="360"/>
        <w:ind w:left="720" w:hanging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Интервью — личная беседа, проводимая по строго закрепленному списку вопросов, разработанному заранее и одинаковому для всех опрашиваемых. Используется для получения более полных и глубоких комментариев.</w:t>
      </w:r>
    </w:p>
    <w:p>
      <w:pPr>
        <w:pStyle w:val="ListParagraph"/>
        <w:numPr>
          <w:ilvl w:val="0"/>
          <w:numId w:val="12"/>
        </w:numPr>
        <w:spacing w:lineRule="auto" w:line="360"/>
        <w:ind w:left="720" w:hanging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Отзывы — анализ отзывов посетителей в открытых источниках, социальных сетях и специальных сервисах.</w:t>
      </w:r>
    </w:p>
    <w:p>
      <w:pPr>
        <w:pStyle w:val="ListParagraph"/>
        <w:numPr>
          <w:ilvl w:val="0"/>
          <w:numId w:val="12"/>
        </w:numPr>
        <w:spacing w:lineRule="auto" w:line="360"/>
        <w:ind w:left="720" w:hanging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Простые бумажные или электронные анкеты  - они позволяют в 2-3 вопросах охарактеризовать свой опыт взаимодействия с МК. Важно не только реактивно анализировать отзывы, но и предлагать поделиться своим мнением: разместить форму обратной связи в клиентских зонах ЦЗН, на сайте и на страницах в социальных сетях.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Проводя опросы, запрашивая обратную связь и дополнительную информацию, очень важно предоставлять в ответ сведения о том, как эти данные будут использованы, и делиться с аудиторией теми решениями, которые приняты на основе данных, и позитивными изменениями, которые происходят. Для увеличения заинтересованности опрашиваемых можно продумать систему вознаграждений: небольшие подарки, сувениры от ЦЗН.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Style29"/>
        <w:numPr>
          <w:ilvl w:val="1"/>
          <w:numId w:val="2"/>
        </w:numPr>
        <w:spacing w:lineRule="auto" w:line="360" w:before="0" w:after="0"/>
        <w:rPr>
          <w:rFonts w:ascii="Times New Roman" w:hAnsi="Times New Roman"/>
          <w:color w:val="000000" w:themeColor="text1"/>
          <w:szCs w:val="28"/>
        </w:rPr>
      </w:pPr>
      <w:bookmarkStart w:id="14" w:name="__RefHeading___Toc1658_1131526044"/>
      <w:bookmarkStart w:id="15" w:name="_Toc149324114"/>
      <w:bookmarkEnd w:id="14"/>
      <w:r>
        <w:rPr>
          <w:rFonts w:ascii="Times New Roman" w:hAnsi="Times New Roman"/>
          <w:color w:val="000000" w:themeColor="text1"/>
          <w:szCs w:val="28"/>
          <w:shd w:fill="FFFFFF" w:val="clear"/>
        </w:rPr>
        <w:t>Принципы</w:t>
      </w:r>
      <w:r>
        <w:rPr>
          <w:rFonts w:ascii="Times New Roman" w:hAnsi="Times New Roman"/>
          <w:color w:val="000000" w:themeColor="text1"/>
          <w:szCs w:val="28"/>
        </w:rPr>
        <w:t xml:space="preserve"> организации и проведения событий и мероприятий в рамках деятельности МК ЦЗН</w:t>
      </w:r>
      <w:bookmarkEnd w:id="15"/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Разовые события и мероприятия — важный аспект деятельности любого сообщества. 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Современные стандарты публичных событий и мероприятий объединяет один ключевой принцип — работа с запросами и особенностями целевой аудитории.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События — это не только праздничные мероприятия с большим охватом участников, но и любые разовые или нерегулярные активности (мастер-классы, лекции, выступления и пр.). При этом можно не только создавать такие мероприятия самостоятельно, но и включаться в различные сетевые акции (Библионочь, Ночь музеев и пр.).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Можно выделить несколько важных принципов построения событийных программ: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«полное погружение» — привлечение будущих участников событий уже на этапе его планирования и разработки (молодым людям важно устанавливать собственные правила и нести ответственность за свой выбор);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пространство коммуникации — создание внутри форматов событийной программы возможностей для знакомства и общения с новыми людьми, в том числе межпоколенческих (молодым людям важно постоянно переопределять и отстаивать свои место и статус);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пространство самореализации — включение в событийные программы форматов для самовыражения и самопрезентации (например, можно предложить придумать собственное событие, отобрать лучшие идеи и воплотить их вместе с командой молодежного клуба);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«культурный супермаркет» — включение в событийные программы новых тем и видов деятельности (молодым людям важно попробовать себя в самых разнообразных культурных, досуговых и образовательных активностях);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соответствие концепции учреждения — любое планируемое событие должно способствовать достижению целей МК ЦЗН, быть в рамках целевых тем и аудиторий (важно проверять на соответствие концепции даже самое небольшое по охвату мероприятие, например, встреча Нового года для сотрудников городского предприятия не найдет отклик у целевой аудитории МК);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привлечение тематических партнеров — не всегда стоит полагаться на свои силы, партнерство — козырь в руках МК ЦЗН;</w:t>
      </w:r>
    </w:p>
    <w:p>
      <w:pPr>
        <w:pStyle w:val="ListParagraph"/>
        <w:numPr>
          <w:ilvl w:val="0"/>
          <w:numId w:val="13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информационное сопровождение в социальных сетях — зачастую, всё, что не отражено в социальных сетях, «не существует» для молодежной аудитории. Но важно не только переносить в социальные сети анонсы мероприятий, опубликованные на сайте, но и адаптировать их под формат (например, запускать тематические конкурсы, сториз с процессом подготовки, «для тех, кто не может ни дня прожить без саморазвития....» вместо «уважаемые друзья, приглашаем всех заинтересованных на лекцию...» и пр.).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Приведем примеры мероприятий для молодежи, которые проводят ЦЗН в разных субъектах РФ.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таблице 3 представлены примеры мероприятий, которые проводятся в регионах для молодежи.</w:t>
      </w:r>
    </w:p>
    <w:p>
      <w:pPr>
        <w:pStyle w:val="Normal"/>
        <w:spacing w:lineRule="auto" w:line="360"/>
        <w:ind w:left="360" w:hanging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3.</w:t>
      </w:r>
    </w:p>
    <w:p>
      <w:pPr>
        <w:pStyle w:val="Normal"/>
        <w:spacing w:lineRule="auto" w:line="360"/>
        <w:ind w:left="360" w:hanging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Примеры региональных мероприятий и событий </w:t>
      </w:r>
    </w:p>
    <w:tbl>
      <w:tblPr>
        <w:tblStyle w:val="23"/>
        <w:tblW w:w="9066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4"/>
        <w:gridCol w:w="1282"/>
        <w:gridCol w:w="5096"/>
        <w:gridCol w:w="1553"/>
      </w:tblGrid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>Субъект РФ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>Событие</w:t>
            </w: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en-US" w:bidi="ar-SA"/>
              </w:rPr>
              <w:t>/</w:t>
            </w: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>мероприятие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>Описание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>Периодичность проведения</w:t>
            </w:r>
          </w:p>
        </w:tc>
      </w:tr>
      <w:tr>
        <w:trPr>
          <w:trHeight w:val="1134" w:hRule="atLeast"/>
          <w:cantSplit w:val="true"/>
        </w:trPr>
        <w:tc>
          <w:tcPr>
            <w:tcW w:w="113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b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>Ленинградская область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Старт в карьеру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в формате встречи с сотрудниками КЦ ЛО информирование о рынке труда региона и услугах КЦ ЛО, об актуальной потребности в кадрах ведущих предприятий района, освоение инструментов эффективного поиска работы и трудоустройства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ежегодно</w:t>
            </w:r>
          </w:p>
        </w:tc>
      </w:tr>
      <w:tr>
        <w:trPr>
          <w:trHeight w:val="840" w:hRule="atLeast"/>
          <w:cantSplit w:val="true"/>
        </w:trPr>
        <w:tc>
          <w:tcPr>
            <w:tcW w:w="113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b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>Красноярский край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Открытые двери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проведение экскурсий на предприятия Красноярского края для выпускников образовательных организаций высшего и профессионального звена, ярмарки вакансий, а также мероприятия по обучению выпускников технологиям поиска работы и самопрезентации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ежегодно</w:t>
            </w:r>
          </w:p>
        </w:tc>
      </w:tr>
      <w:tr>
        <w:trPr>
          <w:trHeight w:val="1134" w:hRule="atLeast"/>
          <w:cantSplit w:val="true"/>
        </w:trPr>
        <w:tc>
          <w:tcPr>
            <w:tcW w:w="113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b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>Псковская область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Карьера-2023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профориентационная акция, организатором которой выступает областной ЦЗН, направлена на помощь подросткам в профориентации и в поиске работы на время каникул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ежегодно</w:t>
            </w:r>
          </w:p>
        </w:tc>
      </w:tr>
      <w:tr>
        <w:trPr>
          <w:trHeight w:val="1134" w:hRule="atLeast"/>
          <w:cantSplit w:val="true"/>
        </w:trPr>
        <w:tc>
          <w:tcPr>
            <w:tcW w:w="113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b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>Тамбовская область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Пульт управления карьерой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психологи-профконсультанты готовят молодых людей к встрече с потенциальным работодателем в формате «Быстрые свидания с работой». Для молодежи разработаны различные мастер-классы, которые помогают им в построении профессиональной карьеры.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в течение года</w:t>
            </w:r>
          </w:p>
        </w:tc>
      </w:tr>
      <w:tr>
        <w:trPr>
          <w:trHeight w:val="1134" w:hRule="atLeast"/>
          <w:cantSplit w:val="true"/>
        </w:trPr>
        <w:tc>
          <w:tcPr>
            <w:tcW w:w="113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b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>Тульская область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Региональный форум взаимодействие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форум «ВзаимоДействие» - это альтернатива для уже традиционной «Ярмарки вакансий». Проводятся для молодых соискателей и работодателей В непринужденной обстановке на шести площадках для студентов проводятся лекции, обучение грамотному составлению резюме, проведение мастер-классов по самозанятости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ежегодно</w:t>
            </w:r>
          </w:p>
        </w:tc>
      </w:tr>
      <w:tr>
        <w:trPr>
          <w:trHeight w:val="1134" w:hRule="atLeast"/>
          <w:cantSplit w:val="true"/>
        </w:trPr>
        <w:tc>
          <w:tcPr>
            <w:tcW w:w="113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b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>Архангельская область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«Профессию выбираю, нужную Поморскому краю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помощь молодежи в профессиональном самоопределении и последующем трудоустройстве на предприятия значимых отраслей региона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ежегодно</w:t>
            </w:r>
          </w:p>
        </w:tc>
      </w:tr>
      <w:tr>
        <w:trPr>
          <w:trHeight w:val="1729" w:hRule="atLeast"/>
          <w:cantSplit w:val="true"/>
        </w:trPr>
        <w:tc>
          <w:tcPr>
            <w:tcW w:w="113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b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>Вологодская область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«После ВУЗа – домой»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программа направлена на снижение миграционного оттока за пределы Вологодчины, выпускникам учебных заведений гарантированы собеседования с работодателем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в течение года</w:t>
            </w:r>
          </w:p>
        </w:tc>
      </w:tr>
      <w:tr>
        <w:trPr>
          <w:trHeight w:val="1729" w:hRule="atLeast"/>
          <w:cantSplit w:val="true"/>
        </w:trPr>
        <w:tc>
          <w:tcPr>
            <w:tcW w:w="113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b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>Ивановская область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Информирование о положении на рынке труда в Ивановской области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программа предполагает подготовку и издание справочных и информационных материалов для населения и работодателей, оформление наглядной агитации, изготовление или аренда рекламных щитов, тиражирование рекламно-информационных материалов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в течение года</w:t>
            </w:r>
          </w:p>
        </w:tc>
      </w:tr>
      <w:tr>
        <w:trPr>
          <w:trHeight w:val="1729" w:hRule="atLeast"/>
          <w:cantSplit w:val="true"/>
        </w:trPr>
        <w:tc>
          <w:tcPr>
            <w:tcW w:w="1134" w:type="dxa"/>
            <w:tcBorders/>
            <w:textDirection w:val="btL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/>
                <w:b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b/>
                <w:i/>
                <w:iCs/>
                <w:color w:val="000000" w:themeColor="text1"/>
                <w:kern w:val="0"/>
                <w:lang w:val="ru-RU" w:bidi="ar-SA"/>
              </w:rPr>
              <w:t>Ямало-Ненецкий автономный округ</w:t>
            </w:r>
          </w:p>
        </w:tc>
        <w:tc>
          <w:tcPr>
            <w:tcW w:w="12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«Ориентир: ЯМАЛ» «Капитал молодого специалиста» «Еду на Ямал»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</w:rPr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в регионе реализуется сразу три проекта, направленных на возвращение на Ямал перспективных уроженцев, выпускников ведущих вузов страны и опытных кадров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i/>
                <w:i/>
                <w:iCs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 w:themeColor="text1"/>
                <w:kern w:val="0"/>
                <w:lang w:val="ru-RU" w:bidi="ar-SA"/>
              </w:rPr>
              <w:t>в течение года</w:t>
            </w:r>
          </w:p>
        </w:tc>
      </w:tr>
    </w:tbl>
    <w:p>
      <w:pPr>
        <w:pStyle w:val="Normal"/>
        <w:spacing w:lineRule="auto" w:line="360"/>
        <w:ind w:left="360" w:hanging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Style29"/>
        <w:numPr>
          <w:ilvl w:val="1"/>
          <w:numId w:val="2"/>
        </w:numPr>
        <w:spacing w:lineRule="auto" w:line="360" w:before="0" w:after="0"/>
        <w:rPr>
          <w:rFonts w:ascii="Times New Roman" w:hAnsi="Times New Roman"/>
          <w:color w:val="000000" w:themeColor="text1"/>
          <w:kern w:val="2"/>
          <w:szCs w:val="28"/>
          <w:shd w:fill="FFFFFF" w:val="clear"/>
        </w:rPr>
      </w:pPr>
      <w:bookmarkStart w:id="16" w:name="__RefHeading___Toc1660_1131526044"/>
      <w:bookmarkStart w:id="17" w:name="_Toc149324115"/>
      <w:bookmarkEnd w:id="16"/>
      <w:r>
        <w:rPr>
          <w:rFonts w:ascii="Times New Roman" w:hAnsi="Times New Roman"/>
          <w:color w:val="000000" w:themeColor="text1"/>
          <w:kern w:val="2"/>
          <w:szCs w:val="28"/>
          <w:shd w:fill="FFFFFF" w:val="clear"/>
        </w:rPr>
        <w:t>Показатели эффективности деятельности МК ЦЗН</w:t>
      </w:r>
      <w:bookmarkEnd w:id="17"/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Для мониторинга работы молодежного клуба на базе ЦЗН могут быть использованы следующие критерии:</w:t>
      </w:r>
    </w:p>
    <w:p>
      <w:pPr>
        <w:pStyle w:val="Normal"/>
        <w:numPr>
          <w:ilvl w:val="0"/>
          <w:numId w:val="14"/>
        </w:numPr>
        <w:spacing w:lineRule="auto" w:line="360" w:before="0"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большинство членов клуба активно участвуют в работе и имеют свои роли;</w:t>
      </w:r>
    </w:p>
    <w:p>
      <w:pPr>
        <w:pStyle w:val="Normal"/>
        <w:numPr>
          <w:ilvl w:val="0"/>
          <w:numId w:val="14"/>
        </w:numPr>
        <w:spacing w:lineRule="auto" w:line="360" w:before="0"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регулярно проводятся встречи членов клуба и лидеров, сопровождающиеся активными и живыми обсуждениями, а также принятыми решениями;</w:t>
      </w:r>
    </w:p>
    <w:p>
      <w:pPr>
        <w:pStyle w:val="Normal"/>
        <w:numPr>
          <w:ilvl w:val="0"/>
          <w:numId w:val="14"/>
        </w:numPr>
        <w:spacing w:lineRule="auto" w:line="360" w:before="0"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течение года организуются и проводятся разнообразные мероприятия;</w:t>
      </w:r>
    </w:p>
    <w:p>
      <w:pPr>
        <w:pStyle w:val="Normal"/>
        <w:numPr>
          <w:ilvl w:val="0"/>
          <w:numId w:val="14"/>
        </w:numPr>
        <w:spacing w:lineRule="auto" w:line="360" w:before="0"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запланированные мероприятия проводятся в срок;</w:t>
      </w:r>
    </w:p>
    <w:p>
      <w:pPr>
        <w:pStyle w:val="Normal"/>
        <w:numPr>
          <w:ilvl w:val="0"/>
          <w:numId w:val="14"/>
        </w:numPr>
        <w:spacing w:lineRule="auto" w:line="360" w:before="0"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членов и партнеров молодежного клуба исходит позитивная обратная связь о взаимодействии внутри МК ЦЗН и по результатам регулярных опросов удовлетворенности и лояльности.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измеряемым критериям можно отнести следующие:</w:t>
      </w:r>
    </w:p>
    <w:p>
      <w:pPr>
        <w:pStyle w:val="Normal"/>
        <w:numPr>
          <w:ilvl w:val="0"/>
          <w:numId w:val="14"/>
        </w:numPr>
        <w:spacing w:lineRule="auto" w:line="360" w:before="0"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увеличение показателя индекса удовлетворенности/лояльности (CSI/NPS) членов МК ЦЗН и партнеров по отношению к предыдущим результатам анкетирования;</w:t>
      </w:r>
    </w:p>
    <w:p>
      <w:pPr>
        <w:pStyle w:val="Normal"/>
        <w:numPr>
          <w:ilvl w:val="0"/>
          <w:numId w:val="14"/>
        </w:numPr>
        <w:spacing w:lineRule="auto" w:line="360" w:before="0"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соотношение количества запланированных и реально проведенных мероприятий в рамках деятельности МК ЦЗН;</w:t>
      </w:r>
    </w:p>
    <w:p>
      <w:pPr>
        <w:pStyle w:val="Normal"/>
        <w:numPr>
          <w:ilvl w:val="0"/>
          <w:numId w:val="14"/>
        </w:numPr>
        <w:spacing w:lineRule="auto" w:line="360" w:before="0"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увеличение количества обратившихся в ЦЗН граждан из числа молодежи по отношению к предыдущему отчетному периоду;</w:t>
      </w:r>
    </w:p>
    <w:p>
      <w:pPr>
        <w:pStyle w:val="Normal"/>
        <w:numPr>
          <w:ilvl w:val="0"/>
          <w:numId w:val="14"/>
        </w:numPr>
        <w:spacing w:lineRule="auto" w:line="360" w:before="0"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соотношение количества оказанных услуг в интересах молодежи в ЦЗН в новом отчетном периоде и предыдущем соотношение количества трудоустроенных граждан из числа молодежи и обратившихся в ЦЗН за отчетный период;</w:t>
      </w:r>
    </w:p>
    <w:p>
      <w:pPr>
        <w:pStyle w:val="Normal"/>
        <w:numPr>
          <w:ilvl w:val="0"/>
          <w:numId w:val="14"/>
        </w:numPr>
        <w:spacing w:lineRule="auto" w:line="360" w:before="0"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увеличение количества обученных/прошедших стажировки/ трудоустроенных на временные работы/прошедших профориентацию и прочее по сравнению с предыдущим отчетным периодом;</w:t>
      </w:r>
    </w:p>
    <w:p>
      <w:pPr>
        <w:pStyle w:val="Normal"/>
        <w:numPr>
          <w:ilvl w:val="0"/>
          <w:numId w:val="14"/>
        </w:numPr>
        <w:spacing w:lineRule="auto" w:line="360" w:before="0"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увеличение количества членов МК ЦЗН (привлеченных представителей ЦГ) по сравнению с предыдущим отчетным периодом;</w:t>
      </w:r>
    </w:p>
    <w:p>
      <w:pPr>
        <w:pStyle w:val="Normal"/>
        <w:numPr>
          <w:ilvl w:val="0"/>
          <w:numId w:val="14"/>
        </w:numPr>
        <w:spacing w:lineRule="auto" w:line="360" w:before="0"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соотношение количества привлеченных партнеров МК ЦЗН в новом отчетном периоде и предыдущем.</w:t>
      </w:r>
    </w:p>
    <w:p>
      <w:pPr>
        <w:pStyle w:val="Normal"/>
        <w:spacing w:lineRule="auto" w:line="360" w:before="0" w:after="0"/>
        <w:ind w:left="708" w:hanging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Style29"/>
        <w:numPr>
          <w:ilvl w:val="1"/>
          <w:numId w:val="2"/>
        </w:numPr>
        <w:spacing w:lineRule="auto" w:line="360" w:before="0" w:after="0"/>
        <w:rPr>
          <w:rFonts w:ascii="Times New Roman" w:hAnsi="Times New Roman"/>
          <w:color w:val="000000" w:themeColor="text1"/>
          <w:kern w:val="2"/>
          <w:szCs w:val="28"/>
          <w:shd w:fill="FFFFFF" w:val="clear"/>
        </w:rPr>
      </w:pPr>
      <w:bookmarkStart w:id="18" w:name="__RefHeading___Toc1662_1131526044"/>
      <w:bookmarkStart w:id="19" w:name="_Toc149324116"/>
      <w:bookmarkEnd w:id="18"/>
      <w:r>
        <w:rPr>
          <w:rFonts w:ascii="Times New Roman" w:hAnsi="Times New Roman"/>
          <w:color w:val="000000" w:themeColor="text1"/>
          <w:kern w:val="2"/>
          <w:szCs w:val="28"/>
          <w:shd w:fill="FFFFFF" w:val="clear"/>
        </w:rPr>
        <w:t>Поддержка МК ЦЗН на федеральном уровне</w:t>
      </w:r>
      <w:bookmarkEnd w:id="19"/>
      <w:r>
        <w:rPr>
          <w:rFonts w:ascii="Times New Roman" w:hAnsi="Times New Roman"/>
          <w:color w:val="000000" w:themeColor="text1"/>
          <w:kern w:val="2"/>
          <w:szCs w:val="28"/>
          <w:shd w:fill="FFFFFF" w:val="clear"/>
        </w:rPr>
        <w:t xml:space="preserve"> 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качестве поддержки проектов создания молодежных клубов при ЦЗН в субъектах РФ мы предлагаем следующие возможности, которые ЦЗН могут использовать в качестве методических и информационных ресурсов в своей работе:</w:t>
      </w:r>
    </w:p>
    <w:p>
      <w:pPr>
        <w:pStyle w:val="Normal"/>
        <w:numPr>
          <w:ilvl w:val="0"/>
          <w:numId w:val="15"/>
        </w:numPr>
        <w:suppressAutoHyphens w:val="true"/>
        <w:spacing w:lineRule="auto" w:line="360" w:before="0" w:after="0"/>
        <w:contextualSpacing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документ, содержащий методические рекомендации по созданию молодежных клубов при ЦЗН;</w:t>
      </w:r>
    </w:p>
    <w:p>
      <w:pPr>
        <w:pStyle w:val="Normal"/>
        <w:numPr>
          <w:ilvl w:val="0"/>
          <w:numId w:val="15"/>
        </w:numPr>
        <w:suppressAutoHyphens w:val="true"/>
        <w:spacing w:lineRule="auto" w:line="360" w:before="0" w:after="0"/>
        <w:contextualSpacing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агрегирование информации о форматах работы центров занятости в интересах молодежи и создание специальной тематической рубрики в еженедельном дайджесте «СЗН-Пульс»;</w:t>
      </w:r>
    </w:p>
    <w:p>
      <w:pPr>
        <w:pStyle w:val="Normal"/>
        <w:numPr>
          <w:ilvl w:val="0"/>
          <w:numId w:val="15"/>
        </w:numPr>
        <w:suppressAutoHyphens w:val="true"/>
        <w:spacing w:lineRule="auto" w:line="360" w:before="0" w:after="0"/>
        <w:contextualSpacing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запуск тематической страницы, посвященной работе молодежных клубов при ЦЗН, на сайте мой-ресурс.рф;</w:t>
      </w:r>
    </w:p>
    <w:p>
      <w:pPr>
        <w:pStyle w:val="Normal"/>
        <w:numPr>
          <w:ilvl w:val="0"/>
          <w:numId w:val="15"/>
        </w:numPr>
        <w:suppressAutoHyphens w:val="true"/>
        <w:spacing w:lineRule="auto" w:line="360" w:before="0" w:after="0"/>
        <w:contextualSpacing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организация и проведение экспертных сессий на федеральных площадках (ВНОТ, Форум Труда, Таврида, Территория смыслов и др.): обмен опытом;</w:t>
      </w:r>
    </w:p>
    <w:p>
      <w:pPr>
        <w:pStyle w:val="Normal"/>
        <w:numPr>
          <w:ilvl w:val="0"/>
          <w:numId w:val="15"/>
        </w:numPr>
        <w:suppressAutoHyphens w:val="true"/>
        <w:spacing w:lineRule="auto" w:line="360" w:before="0" w:after="0"/>
        <w:contextualSpacing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участие в мероприятиях, организуемых партнерами по молодежной тематике;</w:t>
      </w:r>
    </w:p>
    <w:p>
      <w:pPr>
        <w:pStyle w:val="Normal"/>
        <w:numPr>
          <w:ilvl w:val="0"/>
          <w:numId w:val="15"/>
        </w:numPr>
        <w:suppressAutoHyphens w:val="true"/>
        <w:spacing w:lineRule="auto" w:line="360" w:before="0" w:after="0"/>
        <w:contextualSpacing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 xml:space="preserve">координация и синхронизация деятельности МК при ЦЗН в субъектах РФ; </w:t>
      </w:r>
    </w:p>
    <w:p>
      <w:pPr>
        <w:pStyle w:val="Normal"/>
        <w:numPr>
          <w:ilvl w:val="0"/>
          <w:numId w:val="15"/>
        </w:numPr>
        <w:suppressAutoHyphens w:val="true"/>
        <w:spacing w:lineRule="auto" w:line="360" w:before="0" w:after="0"/>
        <w:contextualSpacing/>
        <w:jc w:val="both"/>
        <w:rPr>
          <w:rFonts w:cs="F"/>
          <w:color w:val="000000" w:themeColor="text1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развитие корпоративной базы региональных решений в рамках проекта МК ЦЗН.</w:t>
      </w:r>
    </w:p>
    <w:p>
      <w:pPr>
        <w:pStyle w:val="Normal"/>
        <w:rPr>
          <w:rFonts w:cs="F"/>
          <w:color w:val="000000" w:themeColor="text1"/>
        </w:rPr>
      </w:pPr>
      <w:r>
        <w:rPr>
          <w:rFonts w:cs="F"/>
          <w:color w:val="000000" w:themeColor="text1"/>
        </w:rPr>
      </w:r>
      <w:r>
        <w:br w:type="page"/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57"/>
        <w:ind w:left="0" w:hanging="0"/>
        <w:jc w:val="left"/>
        <w:outlineLvl w:val="0"/>
        <w:rPr>
          <w:rFonts w:ascii="Times New Roman" w:hAnsi="Times New Roman" w:eastAsia="等线 Light" w:eastAsiaTheme="majorEastAsia"/>
          <w:b/>
          <w:bCs/>
          <w:color w:val="000000" w:themeColor="text1"/>
          <w:kern w:val="2"/>
          <w:sz w:val="28"/>
          <w:szCs w:val="28"/>
        </w:rPr>
      </w:pPr>
      <w:bookmarkStart w:id="20" w:name="__RefHeading___Toc1664_1131526044"/>
      <w:bookmarkEnd w:id="20"/>
      <w:r>
        <w:rPr>
          <w:rFonts w:eastAsia="等线 Light" w:ascii="Times New Roman" w:hAnsi="Times New Roman" w:eastAsiaTheme="majorEastAsia"/>
          <w:b/>
          <w:bCs/>
          <w:color w:val="000000" w:themeColor="text1"/>
          <w:kern w:val="2"/>
          <w:sz w:val="28"/>
          <w:szCs w:val="28"/>
          <w:shd w:fill="FFFFFF" w:val="clear"/>
          <w:lang w:eastAsia="en-US"/>
        </w:rPr>
        <w:t xml:space="preserve">2. </w:t>
      </w:r>
      <w:bookmarkStart w:id="21" w:name="_Toc149324117"/>
      <w:bookmarkStart w:id="22" w:name="_Toc147129819"/>
      <w:r>
        <w:rPr>
          <w:rFonts w:eastAsia="等线 Light" w:ascii="Times New Roman" w:hAnsi="Times New Roman" w:eastAsiaTheme="majorEastAsia"/>
          <w:b/>
          <w:bCs/>
          <w:color w:val="000000" w:themeColor="text1"/>
          <w:kern w:val="2"/>
          <w:sz w:val="28"/>
          <w:szCs w:val="28"/>
          <w:shd w:fill="FFFFFF" w:val="clear"/>
          <w:lang w:eastAsia="en-US"/>
        </w:rPr>
        <w:t xml:space="preserve">Региональные примеры содействия занятости молодежи,  </w:t>
      </w:r>
      <w:r>
        <w:rPr>
          <w:rFonts w:eastAsia="等线 Light" w:ascii="Times New Roman" w:hAnsi="Times New Roman" w:eastAsiaTheme="majorEastAsia"/>
          <w:b/>
          <w:bCs/>
          <w:color w:val="000000" w:themeColor="text1"/>
          <w:kern w:val="2"/>
          <w:sz w:val="28"/>
          <w:szCs w:val="28"/>
          <w:shd w:fill="FFFFFF" w:val="clear"/>
          <w:lang w:eastAsia="en-US"/>
        </w:rPr>
        <w:t xml:space="preserve">реализованные </w:t>
      </w:r>
      <w:r>
        <w:rPr>
          <w:rFonts w:eastAsia="等线 Light" w:ascii="Times New Roman" w:hAnsi="Times New Roman" w:eastAsiaTheme="majorEastAsia"/>
          <w:b/>
          <w:bCs/>
          <w:color w:val="000000" w:themeColor="text1"/>
          <w:kern w:val="2"/>
          <w:sz w:val="28"/>
          <w:szCs w:val="28"/>
          <w:shd w:fill="FFFFFF" w:val="clear"/>
          <w:lang w:eastAsia="en-US"/>
        </w:rPr>
        <w:t xml:space="preserve">в том числе при участии </w:t>
      </w:r>
      <w:bookmarkEnd w:id="22"/>
      <w:r>
        <w:rPr>
          <w:rFonts w:eastAsia="等线 Light" w:ascii="Times New Roman" w:hAnsi="Times New Roman" w:eastAsiaTheme="majorEastAsia"/>
          <w:b/>
          <w:bCs/>
          <w:color w:val="000000" w:themeColor="text1"/>
          <w:kern w:val="2"/>
          <w:sz w:val="28"/>
          <w:szCs w:val="28"/>
          <w:shd w:fill="FFFFFF" w:val="clear"/>
          <w:lang w:eastAsia="en-US"/>
        </w:rPr>
        <w:t>органов власти в сфере занятости</w:t>
      </w:r>
      <w:bookmarkEnd w:id="21"/>
      <w:r>
        <w:rPr>
          <w:rFonts w:eastAsia="等线 Light" w:ascii="Times New Roman" w:hAnsi="Times New Roman" w:eastAsiaTheme="majorEastAsia"/>
          <w:b/>
          <w:bCs/>
          <w:color w:val="000000" w:themeColor="text1"/>
          <w:kern w:val="2"/>
          <w:sz w:val="28"/>
          <w:szCs w:val="28"/>
          <w:shd w:fill="FFFFFF" w:val="clear"/>
          <w:lang w:eastAsia="en-US"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  <w:color w:val="000000" w:themeColor="text1"/>
          <w:sz w:val="28"/>
          <w:szCs w:val="28"/>
          <w:shd w:fill="FFFFFF" w:val="clear"/>
        </w:rPr>
        <w:t>(вы</w:t>
      </w:r>
      <w:bookmarkStart w:id="23" w:name="_Toc149324118"/>
      <w:r>
        <w:rPr>
          <w:rFonts w:ascii="Times New Roman" w:hAnsi="Times New Roman"/>
          <w:b w:val="false"/>
          <w:bCs w:val="false"/>
          <w:i/>
          <w:iCs/>
          <w:color w:val="000000" w:themeColor="text1"/>
          <w:sz w:val="28"/>
          <w:szCs w:val="28"/>
          <w:shd w:fill="FFFFFF" w:val="clear"/>
        </w:rPr>
        <w:t>борочно)</w:t>
      </w:r>
      <w:bookmarkEnd w:id="23"/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b w:val="false"/>
          <w:color w:val="000000" w:themeColor="text1"/>
          <w:sz w:val="28"/>
          <w:szCs w:val="28"/>
        </w:rPr>
      </w:pPr>
      <w:bookmarkStart w:id="24" w:name="__RefHeading___Toc1666_1131526044"/>
      <w:bookmarkStart w:id="25" w:name="_Toc149324119"/>
      <w:bookmarkEnd w:id="24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Алтайский край</w:t>
      </w:r>
      <w:bookmarkEnd w:id="25"/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Мероприятия по содействию занятости молодежи реализуются в рамках подпрограммы «Совершенствование системы вовлечения молодежи в трудовую деятельность» региональной программы «Развитие молодежной политики в Алтайском крае» (постановление Правительства Алтайского края от 10.04.2020).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 целью организации превентивной работы по содействию трудоустройству проводится мониторинг профессиональных намерений выпускников.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 2020 года студенты профессиональных образовательных организаций участвуют в реализации мероприятий программы «Карьера в России», в том числе проекта «Предпринимательская деревня».</w:t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bookmarkStart w:id="26" w:name="__RefHeading___Toc1668_1131526044"/>
      <w:bookmarkStart w:id="27" w:name="_Toc149324120"/>
      <w:bookmarkEnd w:id="26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Архангельская область</w:t>
      </w:r>
      <w:bookmarkEnd w:id="27"/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рамках реализации межведомственного плана мероприятий по профессиональной ориентации и содействию трудоустройству молодежи области на 2021 - 2022 годы ежегодно проводится акция «Профессию выбираю, нужную Поморскому краю».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Она помогает профессиональному выбору молодежи и последующему трудоустройству. В 2021 году участниками акции стали 13 тыс. молодых архангелогородцев.</w:t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bookmarkStart w:id="28" w:name="__RefHeading___Toc1670_1131526044"/>
      <w:bookmarkStart w:id="29" w:name="_Toc149324121"/>
      <w:bookmarkEnd w:id="28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Вологодская область</w:t>
      </w:r>
      <w:bookmarkEnd w:id="29"/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2021 году в области стартовала программа «После ВУЗа – домой», направленная на снижение миграционного оттока за пределы Вологодчины, а также программа «Профстарт – стажировка для выпускников», предусматривающая, в том числе, гарантированное собеседование с работодателями.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Действует постановление Правительства Вологодской области от 25.02.2019 «Об утверждении Порядка предоставления субсидий на возмещение фактически понесенных работодателем затрат в рамках реализации мероприятия по организации временного трудоустройства выпускников образовательных организаций среднего профессионального и высшего образования с целью приобретения ими опыта работы, организации наставничества в период временного трудоустройства выпускников». Работодатель, трудоустроивший выпускника по срочному трудовому договору по направлению службы занятости, получает поддержку в размере одного минимального размера оплаты труда (МРОТ), увеличенного на районный коэффициент и страховые взносы во внебюджетные фонды.</w:t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bookmarkStart w:id="30" w:name="__RefHeading___Toc1672_1131526044"/>
      <w:bookmarkStart w:id="31" w:name="_Toc149324122"/>
      <w:bookmarkEnd w:id="30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Новгородская область</w:t>
      </w:r>
      <w:bookmarkEnd w:id="31"/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рамках государственной программы «Содействие занятости населения в Новгородской области на 2019-2025 годы», утвержденной постановлением Правительства Новгородской области от 14.06.2019, реализуются мероприятия по предоставлению субсидий на возмещение затрат: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на оборудование рабочего места для трудоустройства незанятых инвалидов, в том числе молодого возраста;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на оплату труда наставников при трудоустройстве незанятых инвалидов молодого возраста;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на оборудование рабочих мест для трудоустройства выпускников образовательных учреждений;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связанных с трудоустройством несовершеннолетних по квоте организации, установленной соответствующим областным законом.</w:t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b w:val="false"/>
          <w:color w:val="000000" w:themeColor="text1"/>
          <w:sz w:val="28"/>
          <w:szCs w:val="28"/>
        </w:rPr>
      </w:pPr>
      <w:bookmarkStart w:id="32" w:name="__RefHeading___Toc1674_1131526044"/>
      <w:bookmarkStart w:id="33" w:name="_Toc149324123"/>
      <w:bookmarkEnd w:id="32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Новосибирская область</w:t>
      </w:r>
      <w:bookmarkEnd w:id="33"/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регионе принят комплексный план мер поддержки трудоустройства молодежи – как выпускников учебных, так и всех молодых жителей региона, ищущих работу, а также мер поддержки работодателей, готовых принять молодых специалистов.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числе финансовых мер поддержки – доплаты молодым преподавателям IT-дисциплин, оставшимся работать после окончания обучения в учебном заведении; дополнительные выплаты на конкурсной основе учителям информатики; увеличение контрольных цифр приёма абитуриентов по направлениям IT-специальностей в колледжах и поддержка преподавателей, задействованных в дополнительном образовании.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Финансирование региональной программы занятости почти полностью состоит из средств областного бюджета Новосибирской области.</w:t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bookmarkStart w:id="34" w:name="__RefHeading___Toc1676_1131526044"/>
      <w:bookmarkStart w:id="35" w:name="_Toc149324124"/>
      <w:bookmarkEnd w:id="34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Омская область</w:t>
      </w:r>
      <w:bookmarkEnd w:id="35"/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территории Омской области действует программа «Реализации дополнительных мероприятий в области содействия занятости населения по стажировке выпускников профессиональных образовательных организаций и образовательных организаций высшего образования».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Вкупе с соответствующими обязательствами работодателей в региональном трехстороннем соглашении эти меры позволяют привлекать выпускников на предприятия области по нужным для них специальностям.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рамках нацпроекта «Демография» работают различные учебные программы (федерального оператора РАНХиГС, ОмГТУ и 17 колледжей Омска) по переподготовке, повышению квалификации и профобучению.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Это обучение стало доступным не только женщинам в декрете, пенсионерам и безработным, но и молодёжи от 18 до 35 лет, среди которой – не имеющие профессионального образования, завершившие обучение, высвобождаемые работники, отслужившие в Вооруженных силах РФ.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Курсы длятся от 3 недель до 3 месяцев, затем обучающийся получает документ об образовании и трудоустраивается по востребованной профессии. ОмГТУ, например, предлагает 16 направлений обучения. Из них семь — по рабочим профессиям: линейного трубопроводчика, оператора станков, повара, портного и ряду специальностей в сфере ЖКХ.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 программе «Ворлдскиллс» 17 омских колледжей предлагают обучение по 37 специальностям. Среди них: веб-технологии, парикмахерское искусство, ремонт и обслуживание авто, соцработа, графический дизайн, электромонтаж, охрана труда. Квота на 2022 год составляет 1200 человек. Согласно закону Омской области от 23 июня 2021 года «О регулировании отношений в сфере молодежной политики на территории Омской области» осуществляются постоянно действующий мониторинг реализации молодежной политики и соответствующий ежегодный доклад о положении дел, включая трудоустройство.</w:t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bookmarkStart w:id="36" w:name="__RefHeading___Toc1678_1131526044"/>
      <w:bookmarkStart w:id="37" w:name="_Toc149324125"/>
      <w:bookmarkEnd w:id="36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Оренбургская область</w:t>
      </w:r>
      <w:bookmarkEnd w:id="37"/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Ежегодно Министерство труда и занятости населения и центры занятости организуют масштабные профориентационные акции: «Выбор», «Единый День профориентации», «Формула успеха», «День юного предпринимателя», «Полезные каникулы», проводят презентации востребованных профессий, родительский всеобуч «Родителям о профессиях», профориентационные вебинары «Профконтур», мастер-классы «Драйвер безопасности», экскурсии на предприятия, конкурсы среди учащихся на лучший стенд, постер о будущей профессии, опросы старшеклассников о профессиональных предпочтениях и другое.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практику работы вошло проведение практикумов «Профессиональный стартап» со студентами выпускных курсов. На мероприятиях обсуждаются психологические аспекты поиска работы, проводится обучение навыкам проведения собеседования и составления резюме, оказывается юридическая помощь будущим молодым специалистам.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Ярким примером служит проект «Агроклассы», который реализуется в Оренбургской области с 2010 года. Агроклассы – это совместный профориентационный проект Минтруда России, Минобрнауки России и Оренбургского государственного аграрного университета для учащихся старших классов сельских школ, где наряду с основами агрономии и ветеринарии учащихся знакомят с основами предпринимательской деятельности, лучшими практиками ведения бизнеса на селе.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Ежегодно по окончании обучения школьники защищают свои бизнес-проекты. Победители получают сертификаты аграрного университета, которые являются рекомендацией для поступления по целевому набору. Кроме того, аграрный университет начисляет победителям дополнительные баллы при приеме на обучение.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 годы реализации проекта в нем приняли участие свыше 4,8 тыс. учащихся из 40 сельских школ области, подготовлено более 670 бизнес-планов. В 2021/2022 учебном году программу «Введение в агробизнес» осваивал 621 учащийся из 40 школ, расположенных в 22 районах области.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Оренбургский областной детско-юношеский многопрофильный центр реализует 34 программы: «Юный техник», «Введение в агробизнес», «Сварочное производство», «Юный часовщик», «Профессия портной», «Росток», «Энерджиквантум», «Медиаквантум», «Мой первый робот в Лего», «Инженерная математика с основами программирования», «Аэроквантум», «Промышленный дизайн», «Поколение ТЕХНО» и другие. В 2021 году были проведены областные профильные смены: «Юный спасатель», «Юный экскурсовод», «Школа безопасности», «Юные аграрии Оренбуржья», «Юные лесники Оренбуржья», «Инженерные каникулы».</w:t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bookmarkStart w:id="38" w:name="__RefHeading___Toc1680_1131526044"/>
      <w:bookmarkStart w:id="39" w:name="_Toc149324126"/>
      <w:bookmarkEnd w:id="38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Самарская область</w:t>
      </w:r>
      <w:bookmarkEnd w:id="39"/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Самаре действуют два учреждения в сфере молодежной политики, которые занимаются и трудоустройством молодежи: Молодежный центр «Самарский» и «Дом молодежи».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Специалисты этих учреждений организуют информирование о трудоустройстве, взаимодействуют с работодателями по трудоустройству молодежи в рамках местного и областного финансирования, проводят методические консультации по организации временных рабочих мест с выплатой заработной платы за счет средств работодателей.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период с сентября по декабрь реализуется городской проект по популяризации рабочих профессий «Кадры» (открытые уроки, встречи с представителями промышленных предприятий, выездные экскурсии на производство и др.).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области организуются пресс-туры на ведущие предприятия региона, трудоустраивающие граждан, а также в образовательные учреждения, обучающие безработных и работающих граждан, с последующим размещением материалов в СМИ. Информация о мероприятиях службы занятости населения, предоставлении государственных услуг размещена в свободном доступе на официальном сайте министерства (trud.samregion.ru), а также для максимального охвата молодежной аудитории на официальных аккаунтах министерства в социальных сетях (ВКонтакте, Одноклассники, Телеграм-канал министерства). В социальной сети в ВКонтакте создано 29 сообществ центров занятости населения области.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рамках проекта «Путевка в профессию. Поддержка безработной молодежи» в Самаре проходит профессиональное обучение молодых людей от 18 до 30 лет по профессиям «пекарь» и «слесарь по ремонту автомобилей». В городе проводятся дни предприятий.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целях поднятия престижа рабочих профессий и закрепления молодых специалистов на своих рабочих местах в соответствии с законом от 06.07.2015 «О молодом специалисте в Самарской области» предоставляются меры поддержки молодым специалистам, трудоустроенным по полученной востребованной на рынке труда профессии.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Также в Самарской области успешно функционирует Клуб занятой молодежи. Этот молодежный проект реализуется в партнерстве с партпроектом «Единой России». Это открытая мультиформатная дискуссионная площадка с обучающими и тренинговыми элементами для молодых людей – студентов образовательных организаций.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центре внимания клуба – освещение проблемных вопросов, связанных с планированием карьеры. Успешное трудоустройство</w:t>
      </w: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 xml:space="preserve"> и стратегия лидерства, психологические нюансы общения с работодателями, анализ рынка труда в Самарской области.</w:t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bookmarkStart w:id="40" w:name="__RefHeading___Toc1682_1131526044"/>
      <w:bookmarkStart w:id="41" w:name="_Toc149324127"/>
      <w:bookmarkEnd w:id="40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г. Санкт-Петербург</w:t>
      </w:r>
      <w:bookmarkEnd w:id="41"/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Специалисты Службы занятости в работе с молодежью используют следующие информационные ресурсы Интернета: группа Службы занятости «В контакте», Санкт-Петербургский портал по профессиональной ориентации граждан pkp.r21.spb.ru, сайты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postupi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online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proektoria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online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smartia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me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dv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arctic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labourmarket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ucheba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hAnsi="Times New Roman"/>
          <w:color w:val="000000" w:themeColor="text1"/>
          <w:sz w:val="28"/>
          <w:szCs w:val="28"/>
        </w:rPr>
        <w:t>, игры «профХ», Профессьянс, а также «Атлас новых профессий 3.0».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2021 году в Санкт-Петербурге на площадке исторического парка Санкт- Петербурга «Россия – моя история» прошел фестиваль профессий, на котором были представлены четыре тематические зоны: умный город, социальный город, открытый город и комфортный город. Каждое направление представляло собой небольшую лабораторию, в которой школьники 6-11 классов проходили профессиональные пробы по современным профессиям. В рамках подпрограммы «Профессиональное самоопределение» государственной программы «Содействие занятости населения в Санкт- Петербурге», утвержденной постановлением Правительства Санкт-Петербурга от 17.06.2014, при поддержке холдинга «Ленполиграфмаш» на базе Центра молодежного инновационного творчества реализуется проект практической профессиональной ориентации в целях развития навыков научно-технического 10 творчества.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 период 2015-2021 гг. в проекте приняли участие более 1000 учащихся общеобразовательных организаций и профессиональных образовательных организаций. В городе работает Молодежная биржа труда.</w:t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bookmarkStart w:id="42" w:name="__RefHeading___Toc1684_1131526044"/>
      <w:bookmarkStart w:id="43" w:name="_Toc149324128"/>
      <w:bookmarkEnd w:id="42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Сахалинская область</w:t>
      </w:r>
      <w:bookmarkEnd w:id="43"/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регионе действуют законы: «О квотировании рабочих мест для трудоустройства отдельных категорий молодежи в Сахалинской области» от 24 декабря 2012 г. – рассчитан на нуждающихся в социальной защите и испытывающих трудности в поиске работы граждан в возрасте от 16 до 30 лет, имеющих среднее профессиональное и (или) высшее образование, впервые ищущих работу по полученной профессии; «О денежных пособиях молодым специалистам в Сахалинской области» от 31 марта 2010 г., причем в сельской местности, размер денежного пособия увеличивается на коэффициент 1,25. Пособия ежегодно индексируются.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Кроме единовременной денежной выплаты молодым специалистам полагается ежемесячная надбавка и другие льготы. Например, в школах – в течение 3 лет устанавливается надбавка к должностному окладу с учетом фактически отработанного времени, ставке заработной платы с учетом объема фактической педагогической работы или учебной (преподавательской) работы в размере 40%. Педагогам выделяются служебные квартиры. При отсутствии жилищного фонда полагается полная или частичная компенсация педагогическим работникам оплаты коммерческого найма жилого помещения, компенсация расходов на оплату жилых помещений и коммунальных услуг проживающим и работающим в сельской местности, полная или частичная компенсация проезда к месту работы и обратно.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рамках квотирования после окончания учебного заведения молодой специалист обращается в службу занятности. Между ним, работодателем и Агентством по труду и занятости населения заключается договор на 6 месяцев. Этот срок дает возможность молодому специалисту наработать профессиональный стаж и получить предложение от работодателя о продлении трудового договора.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области практикуется «Комплекс мер, направленных на развитие региональной профориентационной среды в Сахалинской области». Например, в школах открываются классы нефтегазовой (и другой) направленности, которые способствовали тому, что дети поступали в местный соответствующий вуз и оставались работать на проектах Сахалин-1, Сахалин-2.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Почти 300 студентов вузов и средних профессиональных учебных заведений Сахалина от 18 лет стали участниками молодежных технологических отрядов – нового проекта Агентства по развитию человеческого капитала региона при поддержке Агентства развития профессионального мастерства (Ворлдскиллс Россия), а также Министерства образования и Агентства по делам молодежи области.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Активное участие в его реализации оказывает штаб молодежной общероссийской общественной организации «Российские студенческие отряды» (РСО) по Дальневосточному федеральному округу. В свободное от учебы время 11 студенты могут попробовать свои силы непосредственно на предприятиях в таких сферах, как строительство, сельское хозяйство, рыбопереработка, нефтегазовая отрасль, поработать в сервисных отрядах сферы туризма или вожатыми. Эти направления определены сезонными кадровыми потребностями сахалинских компаний. Заключаются договора с работодателями об организации и создании условий для производственной (педагогической) преддипломной практики в соответствии с квалификационными требованиями к специалистам в области искусства и культуры, включая оказание методической и практической помощи студентам. Предоставляется финансовая поддержка в виде грантов индивидуальным предпринимателям в возрасте до 35 лет, включенным в реестр социальных предприятий.</w:t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bookmarkStart w:id="44" w:name="__RefHeading___Toc1686_1131526044"/>
      <w:bookmarkStart w:id="45" w:name="_Toc149324129"/>
      <w:bookmarkEnd w:id="44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Республика Татарстан</w:t>
      </w:r>
      <w:bookmarkEnd w:id="45"/>
    </w:p>
    <w:p>
      <w:pPr>
        <w:pStyle w:val="Normal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рамках программы "Содействие занятости населения Республики Татарстан на 2014 – 2025 годы" действует подпрограмма популяризации рабочих профессий с финансированием из средств федерального бюджета и из бюджета Республики Татарстан.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предприятиях Республики действует более 120 организаций по работе с молодежью, которые координирует Региональная общественная организация «Союз молодежи предприятий и организаций Республики Татарстан».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Реализуется республиканская Концепция развития потенциала молодежи.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Заслуживают внимание республиканские мероприятия: 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конкурс «Молодой рационализатор и изобретатель Республики Татарстан»;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конкурс «Лучшее молодежное объединение предприятий и организаций Республики Татарстан»; 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открытый форум работающей молодежи предприятий и организаций Республики «Кадры решают все!».</w:t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bookmarkStart w:id="46" w:name="__RefHeading___Toc1688_1131526044"/>
      <w:bookmarkStart w:id="47" w:name="_Toc149324130"/>
      <w:bookmarkEnd w:id="46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Тверская область</w:t>
      </w:r>
      <w:bookmarkEnd w:id="47"/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Ежегодно областной штаб студенческих трудовых отрядов, действующий при Комитете по делам молодежи области, формирует студенческие трудовые отряды. Данная работа проводится и в ряде других субъектов Российской Федерации, однако в Тверской области интересен опыт в части многообразия направлений работы стройотрядов: </w:t>
      </w:r>
    </w:p>
    <w:p>
      <w:pPr>
        <w:pStyle w:val="ListParagraph"/>
        <w:numPr>
          <w:ilvl w:val="0"/>
          <w:numId w:val="16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социальные отряды помогают нуждающимся людям по хозяйству, оказывают всевозможную помощь детским домам;</w:t>
      </w:r>
    </w:p>
    <w:p>
      <w:pPr>
        <w:pStyle w:val="ListParagraph"/>
        <w:numPr>
          <w:ilvl w:val="0"/>
          <w:numId w:val="16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отряды по благоустройству ремонтируют и красят детские площадки, убирают мусор, выезжают с трудовым десантом для оказания посильной помощи в уборке храмов;</w:t>
      </w:r>
    </w:p>
    <w:p>
      <w:pPr>
        <w:pStyle w:val="ListParagraph"/>
        <w:numPr>
          <w:ilvl w:val="0"/>
          <w:numId w:val="16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сервисные отряды работают в пансионатах, санаториях и отелях на Черноморском побережье;</w:t>
      </w:r>
    </w:p>
    <w:p>
      <w:pPr>
        <w:pStyle w:val="ListParagraph"/>
        <w:numPr>
          <w:ilvl w:val="0"/>
          <w:numId w:val="16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сельскохозяйственные отряды работают на уборке урожая;</w:t>
      </w:r>
    </w:p>
    <w:p>
      <w:pPr>
        <w:pStyle w:val="ListParagraph"/>
        <w:numPr>
          <w:ilvl w:val="0"/>
          <w:numId w:val="16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биологические отряды занимаются озеленением, высадкой растений, деревьев, кустарников;</w:t>
      </w:r>
    </w:p>
    <w:p>
      <w:pPr>
        <w:pStyle w:val="ListParagraph"/>
        <w:numPr>
          <w:ilvl w:val="0"/>
          <w:numId w:val="16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педагогические отряды;</w:t>
      </w:r>
    </w:p>
    <w:p>
      <w:pPr>
        <w:pStyle w:val="ListParagraph"/>
        <w:numPr>
          <w:ilvl w:val="0"/>
          <w:numId w:val="16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вожатые в детских лагерях;</w:t>
      </w:r>
    </w:p>
    <w:p>
      <w:pPr>
        <w:pStyle w:val="ListParagraph"/>
        <w:numPr>
          <w:ilvl w:val="0"/>
          <w:numId w:val="16"/>
        </w:numPr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отряды проводников пассажирских вагонов.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Такая практика позволяет организовать временные рабочие места для значительного числа молодежи.</w:t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bookmarkStart w:id="48" w:name="__RefHeading___Toc1690_1131526044"/>
      <w:bookmarkStart w:id="49" w:name="_Toc149324131"/>
      <w:bookmarkEnd w:id="48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Ямало-Ненецкий административный округ</w:t>
      </w:r>
      <w:bookmarkEnd w:id="49"/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Центры занятости Ямало-Ненецкого административного округа активно привлекают высококвалифицированных специалистов из числа молодых специалистов для работы в регионе.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регионе реализуется сразу три проекта, направленных на возвращение на Ямал перспективных уроженцев, выпускников ведущих вузов страны и опытных кадров. Для этого разработаны и действуют целевые меры поддержки: стимулирующие выплаты, различные жилищные программы, расширенные социальные пакеты при трудоустройстве.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Проект «Ориентир: ЯМАЛ» направлен на комплексное сопровождение школьников-медалистов и студентов, обучающихся в вузах Москвы, Санкт-Петербурга, Екатеринбурга, Томской и Тюменской областей. С перспективной молодёжью ведется персональная работа, направленная на то, чтобы подающие надежды выпускники по окончании учебных заведений возвращались на работу в родной регион. За каждым закреплен карьерный консультант. Он оказывает помощь в прохождении учебной практики или стажировки, подбирает рабочее место с учетом пожеланий будущего выпускника, организует участие в региональных и муниципальных мероприятиях по профилю обучения.</w:t>
        <w:br/>
        <w:t xml:space="preserve">Проект реализуется с 2021 года. За это время на Ямал после успешного окончания вузов вернулись и трудоустроились 32 выпускника. На текущий момент на сопровождении у специалистов службы занятости находятся 45 студентов. 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рамках проекта «Капитал молодого специалиста» проходит целевое трудоустройство молодых сотрудников с одновременной поддержкой работодателей. Выпускник получает специальный сертификат, дающий ему право трудоустроиться без испытательного срока. Работодатель в свою очередь получает из бюджета частичное возмещение расходов на оплату труда такого специалиста. В течение полу года предприятие получает за каждого сотрудника «с приданным» субсидию в 30 тысяч рублей плюс сумму уплаченных работодателем страховых взносов. В 2022 году в рамках проекта сертификатами было трудоустроено 17 кандидатов, в 2023 году – 4 человека.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Проект «Еду на Ямал» - это информационная кампания по презентации студентам тюменских вузов и ссузов Ямала, как привлекательной территории для самореализации. Сотрудники центров занятости проводят онлайн- и офлайн-встречи с будущими выпускниками, рассказывают и доказывают на реальных примерах, что у молодых специалистов на Ямале есть безграничные возможности для карьеры и все ресурсы на реализации масштабных проектов.</w:t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1"/>
        <w:spacing w:lineRule="auto" w:line="360" w:before="0" w:after="0"/>
        <w:ind w:left="708" w:hanging="0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bookmarkStart w:id="50" w:name="__RefHeading___Toc1692_1131526044"/>
      <w:bookmarkStart w:id="51" w:name="_Toc149324132"/>
      <w:bookmarkEnd w:id="50"/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Ярославская область</w:t>
      </w:r>
      <w:bookmarkEnd w:id="51"/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Вопросы занятости молодёжи нашли отражение в целом ряде региональных программ: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- "Содействие занятости населения Ярославской области" на 2020-2025 годы (постановление Правительства области от 30.01.2020);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- "Развитие образования в Ярославской области" на 2021-2024 годы (постановление Правительства области от 30.03.2021);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- "Экономическое развитие и инновационная экономика в Ярославской области" на 2021 - 2025 годы (постановление Правительства области от 16.02.2021);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"Развитие молодежной политики и патриотическое воспитание в Ярославской области" на 2021 - 2025 годы (постановлением Правительства области от 31.03.2021);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"Развитие сельского хозяйства в Ярославской области" на 2021-2025 годы (постановление Правительства области от 30.03.2021).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Значимый акцент в профориентационной работе делается на превентивных мерах по предотвращению безработицы среди молодежи. Прежде всего, это работа с выпускниками общеобразовательных организаций и профессиональных образовательных организаций, несовершеннолетними гражданами.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 этом актуальной формой взаимодействия с гражданами является организация и проведение для учащихся 9 - 11-х классов массовых профориентационных мероприятий, таких, как: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"Дни профессионального образования", 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"Ярмарки учебных мест",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"Скажи профессии: "Да!".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рамках областной целевой программы "Развитие агропромышленного комплекса Ярославской области" на 2014-2022 годы в соответствии с постановлением Правительства области от 10.09.2020 "Об утверждении Порядка предоставления единовременной компенсационной выплаты молодым специалистам, принятым на работу по специальности сельскохозяйственными товаропроизводителями или аграрными научно-исследовательскими институтами области" молодые специалисты получают соответствующие выплаты.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Для содействия занятости несовершеннолетних граждан в возрасте от 14 до 18 лет в Ярославской области принят Закон Ярославской области от 2 апреля 2019 г. "О квотировании рабочих мест для трудоустройства несовершеннолетних граждан в Ярославской области"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Квота устанавливается для юридических лиц независимо от организационно-правовых форм и форм собственности и индивидуальных предпринимателей, осуществляющих деятельность на территории области и имеющих среднесписочную численность работников не менее чем 50 человек, в размере 1 процента от среднесписочной численности работников.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рамках реализации мероприятий областной целевой программы «Модернизация профессионального образования в соответствии с приоритетными направлениями развития экономики Ярославской области» на 2013-2015 годы на территории реализуется проект по созданию и внедрению информационной системы содействия трудоустройству обучающихся (выпускников) профессиональных образовательных организаций, функционально подчиненных департаменту образования Ярославской области.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Технически проект представляет собой региональный ресурс в сети Интернет https://profijump.ru/, который содержит базу резюме выпускников профессиональных образовательных организаций, информацию о вакансиях и предложениях работодателей в регионе.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расширения практики целевого обучения в регионе разработан Комплекс мер по расширению практики заключения органами исполнительной власти, организациями курируемой ими отрасли договоров о целевом обучении со студентами образовательных организаций высшего образования, в том числе расположенных за пределами Ярославской области, на 2021-2024 годы, утвержденный постановлением Правительства области от 12.03.2021.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"/>
        <w:rPr>
          <w:rFonts w:ascii="Times New Roman" w:hAnsi="Times New Roman" w:eastAsia="等线 Light" w:cs="Times New Roman"/>
          <w:b/>
          <w:bCs/>
          <w:color w:val="000000" w:themeColor="text1"/>
          <w:kern w:val="2"/>
          <w:sz w:val="28"/>
          <w:szCs w:val="28"/>
          <w:shd w:fill="FFFFFF" w:val="clear"/>
          <w:lang w:val="ru-RU" w:eastAsia="en-US" w:bidi="ar-SA"/>
        </w:rPr>
      </w:pPr>
      <w:bookmarkStart w:id="52" w:name="__RefHeading___Toc1704_1131526044"/>
      <w:bookmarkEnd w:id="52"/>
      <w:r>
        <w:rPr>
          <w:rFonts w:eastAsia="等线 Light" w:cs="Times New Roman" w:ascii="Times New Roman" w:hAnsi="Times New Roman"/>
          <w:b/>
          <w:bCs/>
          <w:color w:val="000000" w:themeColor="text1"/>
          <w:kern w:val="2"/>
          <w:sz w:val="28"/>
          <w:szCs w:val="28"/>
          <w:shd w:fill="FFFFFF" w:val="clear"/>
          <w:lang w:val="ru-RU" w:eastAsia="en-US" w:bidi="ar-SA"/>
        </w:rPr>
        <w:t xml:space="preserve">3.  </w:t>
      </w:r>
      <w:bookmarkStart w:id="53" w:name="_Toc149324133"/>
      <w:r>
        <w:rPr>
          <w:rFonts w:eastAsia="等线 Light" w:cs="Times New Roman" w:ascii="Times New Roman" w:hAnsi="Times New Roman"/>
          <w:b/>
          <w:bCs/>
          <w:color w:val="000000" w:themeColor="text1"/>
          <w:kern w:val="2"/>
          <w:sz w:val="28"/>
          <w:szCs w:val="28"/>
          <w:shd w:fill="FFFFFF" w:val="clear"/>
          <w:lang w:val="ru-RU" w:eastAsia="en-US" w:bidi="ar-SA"/>
        </w:rPr>
        <w:t>Актуальные проблемы занятости молодежи</w:t>
      </w:r>
      <w:bookmarkEnd w:id="53"/>
    </w:p>
    <w:p>
      <w:pPr>
        <w:pStyle w:val="Style29"/>
        <w:spacing w:lineRule="auto" w:line="360" w:before="0" w:after="0"/>
        <w:ind w:firstLine="709"/>
        <w:rPr>
          <w:rFonts w:ascii="Times New Roman" w:hAnsi="Times New Roman"/>
          <w:color w:val="000000" w:themeColor="text1"/>
          <w:szCs w:val="28"/>
          <w:shd w:fill="FFFFFF" w:val="clear"/>
        </w:rPr>
      </w:pPr>
      <w:bookmarkStart w:id="54" w:name="__RefHeading___Toc1694_1131526044"/>
      <w:bookmarkStart w:id="55" w:name="_Toc149324134"/>
      <w:bookmarkEnd w:id="54"/>
      <w:r>
        <w:rPr>
          <w:rFonts w:eastAsia="等线 Light" w:ascii="Times New Roman" w:hAnsi="Times New Roman"/>
          <w:b/>
          <w:bCs/>
          <w:color w:val="000000" w:themeColor="text1"/>
          <w:kern w:val="2"/>
          <w:sz w:val="28"/>
          <w:szCs w:val="28"/>
          <w:shd w:fill="FFFFFF" w:val="clear"/>
          <w:lang w:eastAsia="en-US"/>
        </w:rPr>
        <w:t>3.1.</w:t>
        <w:tab/>
        <w:t>Характеристика молодежного рынка т</w:t>
      </w:r>
      <w:r>
        <w:rPr>
          <w:rFonts w:ascii="Times New Roman" w:hAnsi="Times New Roman"/>
          <w:color w:val="000000" w:themeColor="text1"/>
          <w:szCs w:val="28"/>
          <w:shd w:fill="FFFFFF" w:val="clear"/>
        </w:rPr>
        <w:t>руда</w:t>
      </w:r>
      <w:bookmarkEnd w:id="55"/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 xml:space="preserve">Согласно действующему законодательству, для молодых граждан определена возрастная граница от 14 до 35 лет включительно (ФЗ от 30.12.2020 № 489-ФЗ «О молодежной политике в Российской Федерации»). 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 xml:space="preserve">Однако мы понимаем, что «молодёжь» — это внутренне неоднородная группа. В дальнейшем мы будем различать несколько групп: 14–19 лет, 20–24 года, 25–29 лет и 30-35 лет. 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Кроме возрастных границ, основанием для разделения на группы являются следующие факторы:</w:t>
      </w:r>
    </w:p>
    <w:p>
      <w:pPr>
        <w:pStyle w:val="ListParagraph"/>
        <w:numPr>
          <w:ilvl w:val="0"/>
          <w:numId w:val="17"/>
        </w:numPr>
        <w:spacing w:lineRule="auto" w:line="36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вид деятельности (основной или преимущественный), например, обучение, трудовая деятельность</w:t>
      </w:r>
    </w:p>
    <w:p>
      <w:pPr>
        <w:pStyle w:val="ListParagraph"/>
        <w:numPr>
          <w:ilvl w:val="0"/>
          <w:numId w:val="17"/>
        </w:numPr>
        <w:spacing w:lineRule="auto" w:line="36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социальные роли (например, учащийся, абитуриент, студент, работник)</w:t>
      </w:r>
    </w:p>
    <w:p>
      <w:pPr>
        <w:pStyle w:val="ListParagraph"/>
        <w:numPr>
          <w:ilvl w:val="0"/>
          <w:numId w:val="17"/>
        </w:numPr>
        <w:spacing w:lineRule="auto" w:line="36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экономический статус: участие в рабочей силе и отношение к экономически активному населению (активное участие в рабочей силе принимают две категории: 25-29 лет и 30-35 лет)</w:t>
      </w:r>
    </w:p>
    <w:p>
      <w:pPr>
        <w:pStyle w:val="ListParagraph"/>
        <w:numPr>
          <w:ilvl w:val="0"/>
          <w:numId w:val="17"/>
        </w:numPr>
        <w:spacing w:lineRule="auto" w:line="36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психологический статус: установки, мотивы, ценности личности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В таблице 4 представлены основные статусы возрастных групп категории «молодежь».</w:t>
      </w:r>
    </w:p>
    <w:p>
      <w:pPr>
        <w:pStyle w:val="Normal"/>
        <w:spacing w:lineRule="auto" w:line="360"/>
        <w:ind w:firstLine="708"/>
        <w:jc w:val="right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Таблица 4.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Основные статусы возрастных групп в категории «молодёжь»</w:t>
      </w:r>
    </w:p>
    <w:tbl>
      <w:tblPr>
        <w:tblStyle w:val="af9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7"/>
        <w:gridCol w:w="1843"/>
        <w:gridCol w:w="2126"/>
        <w:gridCol w:w="1845"/>
        <w:gridCol w:w="2404"/>
      </w:tblGrid>
      <w:tr>
        <w:trPr>
          <w:trHeight w:val="511" w:hRule="atLeast"/>
        </w:trPr>
        <w:tc>
          <w:tcPr>
            <w:tcW w:w="1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ru-RU" w:bidi="ar-SA"/>
              </w:rPr>
              <w:t>Возрастная группа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ru-RU" w:bidi="ar-SA"/>
              </w:rPr>
              <w:t>Основная деятельность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ru-RU" w:bidi="ar-SA"/>
              </w:rPr>
              <w:t>Социальная роль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ru-RU" w:bidi="ar-SA"/>
              </w:rPr>
              <w:t>Участие в рабочей силе</w:t>
            </w:r>
          </w:p>
        </w:tc>
        <w:tc>
          <w:tcPr>
            <w:tcW w:w="2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ru-RU" w:bidi="ar-SA"/>
              </w:rPr>
              <w:t>Личностная направленность</w:t>
            </w:r>
          </w:p>
        </w:tc>
      </w:tr>
      <w:tr>
        <w:trPr/>
        <w:tc>
          <w:tcPr>
            <w:tcW w:w="1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ru-RU" w:bidi="ar-SA"/>
              </w:rPr>
              <w:t>14–19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учебная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учащийся СОШ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студент ССУЗ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ВУЗ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незанятый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ascii="Times New Roman" w:hAnsi="Times New Roman"/>
                <w:color w:val="000000" w:themeColor="text1"/>
                <w:shd w:fill="FFFFFF" w:val="clear"/>
              </w:rPr>
            </w:r>
          </w:p>
        </w:tc>
        <w:tc>
          <w:tcPr>
            <w:tcW w:w="2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Социализация личности и профессиональное самоопределение</w:t>
            </w:r>
          </w:p>
        </w:tc>
      </w:tr>
      <w:tr>
        <w:trPr/>
        <w:tc>
          <w:tcPr>
            <w:tcW w:w="1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ru-RU" w:bidi="ar-SA"/>
              </w:rPr>
              <w:t>20–24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учебная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студент ССУЗ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ВУЗ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незанятый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en-US" w:bidi="ar-SA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подработка</w:t>
            </w:r>
          </w:p>
        </w:tc>
        <w:tc>
          <w:tcPr>
            <w:tcW w:w="2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Приобретение знаний и стремление к экономич. независимости</w:t>
            </w:r>
          </w:p>
        </w:tc>
      </w:tr>
      <w:tr>
        <w:trPr/>
        <w:tc>
          <w:tcPr>
            <w:tcW w:w="1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ru-RU" w:bidi="ar-SA"/>
              </w:rPr>
              <w:t>25–29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профессиональная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молодой специалист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занятый</w:t>
            </w:r>
          </w:p>
        </w:tc>
        <w:tc>
          <w:tcPr>
            <w:tcW w:w="2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 xml:space="preserve">Закрепление проф. выбора, развитие проф.опыта </w:t>
            </w:r>
          </w:p>
        </w:tc>
      </w:tr>
      <w:tr>
        <w:trPr/>
        <w:tc>
          <w:tcPr>
            <w:tcW w:w="1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 w:themeColor="text1"/>
                <w:kern w:val="0"/>
                <w:shd w:fill="FFFFFF" w:val="clear"/>
                <w:lang w:val="ru-RU" w:bidi="ar-SA"/>
              </w:rPr>
              <w:t>30-35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профессиональная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профессионал, эксперт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занятый</w:t>
            </w:r>
          </w:p>
        </w:tc>
        <w:tc>
          <w:tcPr>
            <w:tcW w:w="2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 w:themeColor="text1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hd w:fill="FFFFFF" w:val="clear"/>
                <w:lang w:val="ru-RU" w:bidi="ar-SA"/>
              </w:rPr>
              <w:t>Развитие экспертной и управленческой карьеры</w:t>
            </w:r>
          </w:p>
        </w:tc>
      </w:tr>
    </w:tbl>
    <w:p>
      <w:pPr>
        <w:pStyle w:val="Normal"/>
        <w:shd w:val="clear" w:color="auto" w:fill="FFFFFF"/>
        <w:spacing w:lineRule="auto" w:line="360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8"/>
          <w:szCs w:val="28"/>
          <w:lang w:eastAsia="ru-RU"/>
        </w:rPr>
        <w:t>Социально-возрастная специфика рынка труда</w:t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молодёжи выражается в качественных особенностях рабочей силы подростков, юношей и девушек, что наиболее ярко выражается характеристикой уровня их конкурентоспособности.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С одной стороны, молодёжи объективно свойственна относительно низкая конкурентоспособность. На рынке труда, она обусловлена: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360"/>
        <w:ind w:left="0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недостатком профессиональных знаний;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360"/>
        <w:ind w:left="0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отсутствием необходимой квалификации и трудовых навыков;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360"/>
        <w:ind w:left="0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несформированностью привычки к систематической, регламентируемой работодателем работе;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360"/>
        <w:ind w:left="0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желанием возможности совмещения труда и учёбы, пользованием рядом льгот, что создает дополнительные проблемы для предприятия и работодателя и делает кандидатуру молодого человека малопривлекательной;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360"/>
        <w:ind w:left="0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социально-психологическими характеристиками; в т.ч. такими как, стремление к смене рабочего места или профессии, переоценке привязанностей и интересов и даже перемене места жительства.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С другой стороны, молодёжь отличается от более старших поколений рабочей силы следующими позитивными характеристиками: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360"/>
        <w:ind w:left="0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способность к более быстрой и безболезненной адаптации к изменяющимся внешним условиям жизнедеятельности, в том числе, условиям труда;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360"/>
        <w:ind w:left="0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динамичностью, гибкостью, стремлением к освоению нового, неизвестного, к самосовершенствованию;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360"/>
        <w:ind w:left="0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относительно высоким уровнем общего образования, что делает доступными для нее мировые достижения науки и техники, а также информатики и электроники, новые неизвестные ранее профессии;</w:t>
      </w:r>
    </w:p>
    <w:p>
      <w:pPr>
        <w:pStyle w:val="Normal"/>
        <w:numPr>
          <w:ilvl w:val="0"/>
          <w:numId w:val="19"/>
        </w:numPr>
        <w:shd w:val="clear" w:color="auto" w:fill="FFFFFF"/>
        <w:spacing w:lineRule="auto" w:line="360"/>
        <w:ind w:left="0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специфическими психофизиологическими и психологическими качествами: энергичностью, гибкостью, стремлением к самоутверждению.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Эти отличия молодёжи существенно повышают уровень ее конкурентоспособности и выживания в условиях реформ, возникновения рабочих мест, а также возникновения новых форм получения дохода, как, например, предпринимательский доход, пассивный доход, фриланс и т.п.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Молодёжь всегда была и остается драйвером развития социально-экономической системы страны, одной из главных производительных сил, обладающей как высоким трудовым потенциалом, так и социальной и трудовой мобильностью.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Молодёжный рынок труда формируется</w:t>
      </w:r>
      <w:r>
        <w:rPr>
          <w:color w:val="000000" w:themeColor="text1"/>
          <w:sz w:val="28"/>
          <w:szCs w:val="28"/>
        </w:rPr>
        <w:t xml:space="preserve"> молодыми людьми, нуждающимися в трудоустройстве.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Различают, </w:t>
      </w:r>
    </w:p>
    <w:p>
      <w:pPr>
        <w:pStyle w:val="NormalWeb"/>
        <w:numPr>
          <w:ilvl w:val="0"/>
          <w:numId w:val="20"/>
        </w:numPr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во-первых, незанятую, но ищущую работу;</w:t>
      </w:r>
    </w:p>
    <w:p>
      <w:pPr>
        <w:pStyle w:val="NormalWeb"/>
        <w:numPr>
          <w:ilvl w:val="0"/>
          <w:numId w:val="20"/>
        </w:numPr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во-вторых, молодёжь занятую, но неудовлетворенную своей работой и озабоченную её переменой или необходимостью дополнительного заработка;</w:t>
      </w:r>
    </w:p>
    <w:p>
      <w:pPr>
        <w:pStyle w:val="NormalWeb"/>
        <w:numPr>
          <w:ilvl w:val="0"/>
          <w:numId w:val="20"/>
        </w:numPr>
        <w:shd w:val="clear" w:color="auto" w:fill="FFFFFF"/>
        <w:spacing w:lineRule="auto" w:line="360" w:beforeAutospacing="0" w:before="0" w:after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в-третьих, ту часть молодёжи, которая находится под угрозой увольнения или сокращения из-за финансового неблагополучия предприятия и подлежит опережающему переобучению и перепрофилированию.</w:t>
      </w:r>
    </w:p>
    <w:p>
      <w:pPr>
        <w:pStyle w:val="Normal"/>
        <w:shd w:val="clear" w:color="auto" w:fill="FFFFFF"/>
        <w:spacing w:lineRule="auto" w:line="360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 w:themeColor="text1"/>
          <w:sz w:val="28"/>
          <w:szCs w:val="28"/>
          <w:lang w:eastAsia="ru-RU"/>
        </w:rPr>
        <w:t>Молодёжный рынок труда систематически пополняется</w:t>
      </w: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за счет таких источников как: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360"/>
        <w:ind w:left="0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выпускники ВУЗов и колледжей, уже сделавшие свой профессиональный выбор, но ещё ищущие своего работодателя – молодые люди (молодые специалисты) 25–29 лет;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(однако не все выпускники учебных заведений ищут работу и попадают на рынок труда, часть из них планирует продолжить образование, другие не трудоустраиваются по иным причинам); 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360"/>
        <w:ind w:left="0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молодёжь, студенты и молодые люди, которые близки к завершению профессиональной подготовки – молодые люди 18–24 лет;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360"/>
        <w:ind w:left="0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подростковая группа, ищущая подработку – молодые люди до 18 лет;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360"/>
        <w:ind w:left="0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рынок труда также пополняется за счет демобилизованных воинов срочной службы;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360"/>
        <w:ind w:left="0"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в последнее время существенным для центральных районов России является приток молодежи за счет трудовых мигрантов.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Внутри рынка труда молодёжи существуют особенности</w:t>
      </w:r>
      <w:r>
        <w:rPr>
          <w:color w:val="000000" w:themeColor="text1"/>
          <w:sz w:val="28"/>
          <w:szCs w:val="28"/>
        </w:rPr>
        <w:t>, вызванные возрастными характеристиками:</w:t>
      </w:r>
    </w:p>
    <w:p>
      <w:pPr>
        <w:pStyle w:val="ListParagraph"/>
        <w:numPr>
          <w:ilvl w:val="0"/>
          <w:numId w:val="22"/>
        </w:numPr>
        <w:shd w:val="clear" w:color="auto" w:fill="FFFFFF"/>
        <w:spacing w:lineRule="auto" w:line="36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специфика 16-18- летних заключается в относительно начальном этапе социализации личности и становлении их профессиональной ориентации;</w:t>
      </w:r>
    </w:p>
    <w:p>
      <w:pPr>
        <w:pStyle w:val="ListParagraph"/>
        <w:numPr>
          <w:ilvl w:val="0"/>
          <w:numId w:val="22"/>
        </w:numPr>
        <w:shd w:val="clear" w:color="auto" w:fill="FFFFFF"/>
        <w:spacing w:lineRule="auto" w:line="360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для 19-24- летних характерно обладание профессиональным образованием, и ярко выраженным стремлением к экономической самостоятельности;</w:t>
      </w:r>
    </w:p>
    <w:p>
      <w:pPr>
        <w:pStyle w:val="ListParagraph"/>
        <w:numPr>
          <w:ilvl w:val="0"/>
          <w:numId w:val="22"/>
        </w:numPr>
        <w:shd w:val="clear" w:color="auto" w:fill="FFFFFF"/>
        <w:spacing w:lineRule="auto" w:line="360"/>
        <w:jc w:val="both"/>
        <w:rPr>
          <w:rFonts w:ascii="Times New Roman" w:hAnsi="Times New Roman"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Times New Roman" w:ascii="Times New Roman" w:hAnsi="Times New Roman"/>
          <w:color w:val="000000" w:themeColor="text1"/>
          <w:sz w:val="28"/>
          <w:szCs w:val="28"/>
          <w:lang w:eastAsia="ru-RU"/>
        </w:rPr>
        <w:t>значительную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долю молодёжи 25-29 лет составляют выпускники высших учебных заведений, они</w:t>
      </w:r>
      <w:r>
        <w:rPr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 xml:space="preserve"> закрепляют профессиональный выбор и начинают расти, сменяя должности внутри одной компании или переходя от работодателя к работодателю.</w:t>
      </w:r>
    </w:p>
    <w:p>
      <w:pPr>
        <w:pStyle w:val="Normal"/>
        <w:shd w:val="clear" w:color="auto" w:fill="FFFFFF"/>
        <w:spacing w:lineRule="auto" w:line="360"/>
        <w:ind w:firstLine="708"/>
        <w:jc w:val="both"/>
        <w:rPr>
          <w:rFonts w:ascii="Times New Roman" w:hAnsi="Times New Roman"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В этот период происходит приобретение и рост профессиональной квалификации, и его можно назвать этапом «экспертного развития карьеры».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Специфика проблемы их занятости в значительной мере заключена в противоречии между условиями начала и конца обучения, а также определённой инертностью системы высшего профессионального образования, из-за чего часть полученных знаний оказывается устаревшей и невостребованной в общественном производстве.</w:t>
      </w:r>
    </w:p>
    <w:p>
      <w:pPr>
        <w:pStyle w:val="ListParagraph"/>
        <w:numPr>
          <w:ilvl w:val="0"/>
          <w:numId w:val="22"/>
        </w:numPr>
        <w:shd w:val="clear" w:color="auto" w:fill="FFFFFF"/>
        <w:spacing w:lineRule="auto" w:line="360"/>
        <w:jc w:val="both"/>
        <w:rPr>
          <w:rFonts w:ascii="Times New Roman" w:hAnsi="Times New Roman"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 xml:space="preserve">категория в возрасте 30–35 лет — это люди, уже достигшие определенного уровня профессионализма, которые приобрели необходимые профессиональные компетенции, и, многие из которых осваивают новые для себя руководящие роли. Приходит новый этап — этап вертикальной или управленческой карьеры. </w:t>
      </w:r>
    </w:p>
    <w:p>
      <w:pPr>
        <w:pStyle w:val="Normal"/>
        <w:suppressAutoHyphens w:val="true"/>
        <w:spacing w:lineRule="auto" w:line="360"/>
        <w:ind w:firstLine="709"/>
        <w:jc w:val="both"/>
        <w:rPr>
          <w:rFonts w:ascii="Times New Roman" w:hAnsi="Times New Roman"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В настоящее время 30–35-летняя молодежь является наиболее высокооплачиваемой группой работников российского рынка труда</w:t>
      </w:r>
      <w:r>
        <w:rPr>
          <w:rStyle w:val="Style6"/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footnoteReference w:id="2"/>
      </w:r>
      <w:r>
        <w:rPr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.</w:t>
      </w:r>
    </w:p>
    <w:p>
      <w:pPr>
        <w:pStyle w:val="Normal"/>
        <w:suppressAutoHyphens w:val="true"/>
        <w:spacing w:lineRule="auto" w:line="360"/>
        <w:ind w:firstLine="709"/>
        <w:jc w:val="both"/>
        <w:rPr>
          <w:rFonts w:ascii="Times New Roman" w:hAnsi="Times New Roman"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Высокие зарплаты молодых сотрудников также в значительной степени обусловлены малочисленностью молодого поколения — при снижении предложения труда равновесная заработная плата на рынке устанавливается на более высоком уровне.</w:t>
      </w:r>
    </w:p>
    <w:p>
      <w:pPr>
        <w:pStyle w:val="Normal"/>
        <w:suppressAutoHyphens w:val="true"/>
        <w:spacing w:lineRule="auto" w:line="360"/>
        <w:ind w:firstLine="709"/>
        <w:jc w:val="both"/>
        <w:rPr>
          <w:rFonts w:ascii="Times New Roman" w:hAnsi="Times New Roman"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Работодатели также высоко ценят новые цифровые компетенции молодежи, ее адаптивность и быстрый рост профессионализма, а также инвестируют в формирование кадрового потенциала для развития.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Итак, молодёжный рынок труда имеет свои специфические особенности. </w:t>
      </w:r>
    </w:p>
    <w:p>
      <w:pPr>
        <w:pStyle w:val="ListParagraph"/>
        <w:numPr>
          <w:ilvl w:val="0"/>
          <w:numId w:val="23"/>
        </w:numPr>
        <w:suppressAutoHyphens w:val="true"/>
        <w:spacing w:lineRule="auto" w:line="360"/>
        <w:jc w:val="both"/>
        <w:rPr>
          <w:rFonts w:ascii="Times New Roman" w:hAnsi="Times New Roman"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Неустойчивость спроса и предложения, обусловленная изменчивостью ориентаций молодёжи, её социально-профессиональной неопределенностью.</w:t>
      </w:r>
    </w:p>
    <w:p>
      <w:pPr>
        <w:pStyle w:val="ListParagraph"/>
        <w:numPr>
          <w:ilvl w:val="0"/>
          <w:numId w:val="23"/>
        </w:numPr>
        <w:suppressAutoHyphens w:val="true"/>
        <w:spacing w:lineRule="auto" w:line="360"/>
        <w:jc w:val="both"/>
        <w:rPr>
          <w:rFonts w:ascii="Times New Roman" w:hAnsi="Times New Roman"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Невысокая конкурентоспособность по сравнению с другими возрастными группами (кроме категории 30-35 –летних). Молодёжь подвергается наибольшему риску потерять работу или не трудоустроиться.</w:t>
      </w:r>
    </w:p>
    <w:p>
      <w:pPr>
        <w:pStyle w:val="ListParagraph"/>
        <w:numPr>
          <w:ilvl w:val="0"/>
          <w:numId w:val="23"/>
        </w:numPr>
        <w:suppressAutoHyphens w:val="true"/>
        <w:spacing w:lineRule="auto" w:line="360"/>
        <w:jc w:val="both"/>
        <w:rPr>
          <w:rFonts w:ascii="Times New Roman" w:hAnsi="Times New Roman"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Молодёжная занятость имеет явные и скрытые размеры: продолжает увеличиваться группа молодёжи, которая нигде не работает и не учиться</w:t>
      </w:r>
    </w:p>
    <w:p>
      <w:pPr>
        <w:pStyle w:val="ListParagraph"/>
        <w:numPr>
          <w:ilvl w:val="0"/>
          <w:numId w:val="23"/>
        </w:numPr>
        <w:suppressAutoHyphens w:val="true"/>
        <w:spacing w:lineRule="auto" w:line="360"/>
        <w:jc w:val="both"/>
        <w:rPr>
          <w:rFonts w:ascii="Times New Roman" w:hAnsi="Times New Roman"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Молодёжный рынок труда характеризуется большой вариантностью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Это обусловлено тем, что на него выходят выпускники учебных заведений, осуществляющих подготовку специалистов по всем возможным профессиям. Отсутствие спроса на региональном рынке труда на многие из них, приводит к тому, что большая часть ищущих работу молодых людей, в том числе недавних выпускников учебных заведений, трудоустраивается по специальностям, крайне далёким от базового образования, для многих переподготовка является единственной возможностью получить работу.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Ежегодно из числа выпускников каждый четвёртый становится потенциальным кандидатом на переобучение или получение второй профессии. Кроме того, пятая часть молодых людей увольняется из-за неудовлетворённости профессией, характером труда уже в первый год работы после окончания учебного заведения.</w:t>
      </w:r>
    </w:p>
    <w:p>
      <w:pPr>
        <w:pStyle w:val="ListParagraph"/>
        <w:numPr>
          <w:ilvl w:val="0"/>
          <w:numId w:val="23"/>
        </w:numPr>
        <w:suppressAutoHyphens w:val="true"/>
        <w:spacing w:lineRule="auto" w:line="360"/>
        <w:jc w:val="both"/>
        <w:rPr>
          <w:rFonts w:ascii="Times New Roman" w:hAnsi="Times New Roman" w:eastAsia="NSimSun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Молодежный рынок труда характеризуется высокой динамичностью.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360"/>
        <w:jc w:val="both"/>
        <w:rPr>
          <w:color w:val="000000" w:themeColor="text1"/>
          <w:sz w:val="28"/>
          <w:szCs w:val="28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  <w:t xml:space="preserve">Эксперты отмечают меньшие сроки продолжительности безработицы у молодежи и меньшую долю длительно безработных по сравнению с остальным населением. Показатель средней продолжительности безработицы у российской молодежи ниже, чем в целом по безработному населению. </w:t>
      </w:r>
      <w:r>
        <w:rPr>
          <w:color w:val="000000" w:themeColor="text1"/>
          <w:sz w:val="28"/>
          <w:szCs w:val="28"/>
        </w:rPr>
        <w:t>Так, например, в 2021 году, по данным обследования рабочей силы, среднее время поиска работы для молодежи в возрасте 20-29 лет составляло 6,2 месяца, а для молодежи до 25 лет - 4,8 месяца. Для сравнения, среднее время поиска для всех возрастов в 2021 году - 6,8 месяца</w:t>
      </w:r>
      <w:r>
        <w:rPr>
          <w:rStyle w:val="Style6"/>
          <w:color w:val="000000" w:themeColor="text1"/>
          <w:sz w:val="28"/>
          <w:szCs w:val="28"/>
        </w:rPr>
        <w:footnoteReference w:id="3"/>
      </w:r>
      <w:r>
        <w:rPr>
          <w:color w:val="000000" w:themeColor="text1"/>
          <w:sz w:val="28"/>
          <w:szCs w:val="28"/>
          <w:shd w:fill="FFFFFF" w:val="clear"/>
        </w:rPr>
        <w:t>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360"/>
        <w:jc w:val="both"/>
        <w:rPr>
          <w:color w:val="000000" w:themeColor="text1"/>
          <w:sz w:val="28"/>
          <w:szCs w:val="28"/>
          <w:shd w:fill="FFFFFF" w:val="clear"/>
        </w:rPr>
      </w:pPr>
      <w:r>
        <w:rPr>
          <w:color w:val="000000" w:themeColor="text1"/>
          <w:sz w:val="28"/>
          <w:szCs w:val="28"/>
          <w:shd w:fill="FFFFFF" w:val="clear"/>
        </w:rPr>
      </w:r>
    </w:p>
    <w:p>
      <w:pPr>
        <w:pStyle w:val="Style29"/>
        <w:spacing w:lineRule="auto" w:line="360" w:before="0" w:after="0"/>
        <w:ind w:firstLine="709"/>
        <w:rPr>
          <w:rFonts w:ascii="Times New Roman" w:hAnsi="Times New Roman"/>
          <w:color w:val="000000" w:themeColor="text1"/>
          <w:szCs w:val="28"/>
          <w:shd w:fill="FFFFFF" w:val="clear"/>
        </w:rPr>
      </w:pPr>
      <w:bookmarkStart w:id="56" w:name="__RefHeading___Toc1696_1131526044"/>
      <w:bookmarkStart w:id="57" w:name="_Toc149324135"/>
      <w:bookmarkEnd w:id="56"/>
      <w:r>
        <w:rPr>
          <w:rFonts w:ascii="Times New Roman" w:hAnsi="Times New Roman"/>
          <w:color w:val="000000" w:themeColor="text1"/>
          <w:szCs w:val="28"/>
          <w:shd w:fill="FFFFFF" w:val="clear"/>
        </w:rPr>
        <w:t>3.2.</w:t>
        <w:tab/>
        <w:t>Перспективы занятости молодежи</w:t>
      </w:r>
      <w:bookmarkEnd w:id="57"/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 xml:space="preserve">По прогнозу рынка труда в ближайшие 10 лет доля возрастной группы от 15 до 29 лет в общей структуре населения будет расти. 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К 2030 году в стране – по предварительным подсчетам – будет 8,3 млн граждан в возрасте 20–24-х лет, а в 2035 г. – уже 9,7 млн, это на 2,4 млн больше, чем сейчас. В связи с чем будет расти потребность в трудоустройстве для молодежи.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Хотя рынок труда в России восстановился после пандемии, впереди новые вызовы: поддержка молодежной занятости становится актуальной задачей в условиях роста доли молодых людей в экономике.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Вопрос необходимости повышения молодежной занятости был поднят президентом РФ Владимиром Путиным в июне 2022 г., когда он отметил относительно высокий процент безработицы среди молодых людей.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По данным Минтруда, тогда ее уровень составил 16% против традиционных 14% среди молодежи от 18 до 29 лет. В связи с этим в конце 2021 года по поручению президента была разработана программа содействия молодежной занятости до 2030 года. 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Программа представляет комплекс различных мер поддержки и разделена на четыре направления: формирование карьерных стратегий молодежи под потребности рынка труда, соответствие качества образования требованиям работодателей, создание условий для совмещения учебы с работой или бизнесом, а также создание дополнительных механизмов снижения рисков незанятости молодежи. Реализация программы позволит ежегодно охватывать 380 тыс. человек прямыми и 5 млн. человек косвенными мерами поддержки.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Благодаря программе доля трудоустроенных выпускников вырастет до 85% к 2024 году и до 92% к 2030 году. 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Сегодня, по данным Росстата за март 2022 года, молодежь до 25 лет составляла 18,5% среди общего числа безработных в России (3,1 млн человек по методологии Международной организации труда).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Низкий уровень занятости среди молодежи в возрастной группе 20-25 лет связан с учебой, при этом с 25 лет уровень занятости резко возрастает.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Возрастная группа 25–29 лет является «сверхзанятой» — работает или ищет работу почти 90% ее представителей.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Среди подгруппы 20–24 года, по данным официальной статистики, работает около 50%</w:t>
      </w:r>
      <w:r>
        <w:rPr>
          <w:rStyle w:val="Style6"/>
          <w:rFonts w:ascii="Times New Roman" w:hAnsi="Times New Roman"/>
          <w:color w:val="000000" w:themeColor="text1"/>
          <w:sz w:val="28"/>
          <w:szCs w:val="28"/>
          <w:shd w:fill="FFFFFF" w:val="clear"/>
        </w:rPr>
        <w:footnoteReference w:id="4"/>
      </w: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 xml:space="preserve">. 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Спрос на молодую рабочую силу в 2021 г. в целом увеличился на 127% по сравнению с. предыдущим годом, когда совокупный рынок труда вырос всего лишь на 60%. При этом общее количество резюме кандидатов без опыта выросло всего на 16%</w:t>
      </w:r>
      <w:r>
        <w:rPr>
          <w:rStyle w:val="Style6"/>
          <w:rFonts w:ascii="Times New Roman" w:hAnsi="Times New Roman"/>
          <w:color w:val="000000" w:themeColor="text1"/>
          <w:sz w:val="28"/>
          <w:szCs w:val="28"/>
          <w:shd w:fill="FFFFFF" w:val="clear"/>
        </w:rPr>
        <w:footnoteReference w:id="5"/>
      </w: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Высокая востребованность молодых кадров обусловлена, в частности, старением населения: в России численность людей каждого следующего поколения в целом, меньше, чем предыдущего.</w:t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 xml:space="preserve">В условиях роста напряженности на рынке труда в 2022 г. демографический фактор продолжает работать в пользу поддержки занятости молодых специалистов. </w:t>
      </w:r>
    </w:p>
    <w:p>
      <w:pPr>
        <w:pStyle w:val="Normal"/>
        <w:rPr>
          <w:rFonts w:ascii="Times New Roman" w:hAnsi="Times New Roman" w:eastAsia="NSimSun" w:cs="Lucida Sans"/>
          <w:b/>
          <w:bCs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right"/>
        <w:outlineLvl w:val="0"/>
        <w:rPr>
          <w:rFonts w:ascii="Times New Roman" w:hAnsi="Times New Roman" w:eastAsia="NSimSun" w:cs="Lucida Sans"/>
          <w:b/>
          <w:bCs/>
          <w:color w:val="000000" w:themeColor="text1"/>
          <w:kern w:val="2"/>
          <w:sz w:val="28"/>
          <w:szCs w:val="28"/>
          <w:lang w:eastAsia="zh-CN" w:bidi="hi-IN"/>
        </w:rPr>
      </w:pPr>
      <w:bookmarkStart w:id="58" w:name="__RefHeading___Toc1698_1131526044"/>
      <w:bookmarkStart w:id="59" w:name="_Toc149324136"/>
      <w:bookmarkStart w:id="60" w:name="_GoBack"/>
      <w:bookmarkEnd w:id="58"/>
      <w:bookmarkEnd w:id="60"/>
      <w:r>
        <w:rPr>
          <w:rFonts w:eastAsia="NSimSun" w:cs="Lucida Sans" w:ascii="Times New Roman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  <w:t>Приложение</w:t>
      </w:r>
      <w:bookmarkEnd w:id="59"/>
      <w:r>
        <w:rPr>
          <w:rFonts w:eastAsia="NSimSun" w:cs="Lucida Sans" w:ascii="Times New Roman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  <w:t xml:space="preserve"> </w:t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shd w:fill="FFFFFF" w:val="clear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fill="FFFFFF" w:val="clear"/>
        </w:rPr>
        <w:t>Действующие услуги и сервисы для молодых граждан в государственной службе занятости населения в различных субъектах РФ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Информирование граждан и работодателей о положении на рынке труда в Российской Федерации, правах и гарантиях в области занятости населения и защиты от безработицы.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Содействие гражданам в поиске подходящей работы.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Психологическая поддержка безработных граждан.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Социальная адаптация безработных граждан на рынке труда.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Организация проведения оплачиваемых общественных работ.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Содействие началу осуществления предпринимательской деятельности граждан.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Организация ярмарок вакансий и учебных рабочих мест.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Консультационное и организационное содействие гражданам и работодателям при регистрации на ЕЦП «Работа в России», в сети SkillsNet, на «Онлайнинспекция.рф», поиске, вводе и проверке сведений при использовании сервисов указанных ресурсов.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Организация стажировки.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Проведение обучающих мероприятий, конференций, встреч с участием граждан, работодателей, общественных организаций, организаций, осуществляющих образовательную деятельность, социальных партнеров, других заинтересованных участников рынка труда.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Компенсация расходов, связанных с переездом и трудоустройством в сельской местности (информирование и/или организация получения таких выплат).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Выплаты на строительство/приобретение жилья (информирование и/или организация получения таких выплат).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Организация записи на прием в Пенсионный фонд РФ/Фонд пенсионного и социального страхования.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Организация консультации по правовым вопросам.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Поддержка предпринимательской деятельности.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Организация получения федеральных, региональных и муниципальных выплат и льгот лицам из числа детей-сирот.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Выдача справок о наличии (отсутствии) судимости и (или) факта уголовного преследования либо о прекращении уголовного преследования.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Информирование зарегистрированных лиц о состоянии их индивидуальных лицевых счетов в системе обязательного пенсионного страхования согласно Федеральным законам "Об индивидуальном (персонифицированном) учете в системе обязательного пенсионного страхования" и "Об инвестировании средств для финансирования накопительной пенсии в Российской Федерации".</w:t>
      </w:r>
    </w:p>
    <w:p>
      <w:pPr>
        <w:pStyle w:val="Normal"/>
        <w:numPr>
          <w:ilvl w:val="0"/>
          <w:numId w:val="24"/>
        </w:numPr>
        <w:suppressAutoHyphens w:val="true"/>
        <w:spacing w:lineRule="auto" w:line="360"/>
        <w:jc w:val="both"/>
        <w:rPr>
          <w:rFonts w:ascii="Times New Roman" w:hAnsi="Times New Roman" w:eastAsia="NSimSun" w:cs="Lucida Sans"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SimSun" w:cs="Lucida Sans" w:ascii="Times New Roman" w:hAnsi="Times New Roman"/>
          <w:color w:val="000000" w:themeColor="text1"/>
          <w:kern w:val="2"/>
          <w:sz w:val="28"/>
          <w:szCs w:val="28"/>
          <w:lang w:eastAsia="zh-CN" w:bidi="hi-IN"/>
        </w:rPr>
        <w:t>Предоставление сведений о трудовой деятельности зарегистрированного лица, содержащихся в его индивидуальном лицевом счете.</w:t>
      </w:r>
    </w:p>
    <w:sectPr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right"/>
      <w:rPr/>
    </w:pPr>
    <w:r>
      <w:fldChar w:fldCharType="begin"/>
    </w:r>
    <w:r>
      <w:rPr/>
    </w:r>
    <w:r>
      <w:rPr/>
    </w:r>
    <w:r>
      <w:rPr/>
      <w:fldChar w:fldCharType="separate"/>
    </w:r>
    <w:r>
      <w:rPr/>
    </w:r>
    <w:r>
      <w:rPr/>
    </w:r>
    <w:r>
      <w:rPr/>
      <w:fldChar w:fldCharType="end"/>
    </w:r>
    <w:sdt>
      <w:sdtPr>
        <w:id w:val="1393263920"/>
      </w:sdtPr>
      <w:sdtContent>
        <w:r>
          <w:rPr/>
        </w:r>
        <w:r>
          <w:rPr/>
          <w:t>PAGE   \* MERGEFORMAT3</w:t>
        </w:r>
      </w:sdtContent>
    </w:sdt>
  </w:p>
  <w:p>
    <w:pPr>
      <w:pStyle w:val="Style3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right"/>
      <w:rPr/>
    </w:pPr>
    <w:r>
      <w:fldChar w:fldCharType="begin"/>
    </w:r>
    <w:r>
      <w:rPr/>
    </w:r>
    <w:r>
      <w:rPr/>
    </w:r>
    <w:r>
      <w:rPr/>
      <w:fldChar w:fldCharType="separate"/>
    </w:r>
    <w:r>
      <w:rPr/>
    </w:r>
    <w:r>
      <w:rPr/>
    </w:r>
    <w:r>
      <w:rPr/>
      <w:fldChar w:fldCharType="end"/>
    </w:r>
    <w:sdt>
      <w:sdtPr>
        <w:id w:val="322422558"/>
      </w:sdtPr>
      <w:sdtContent>
        <w:r>
          <w:rPr/>
        </w:r>
        <w:r>
          <w:rPr/>
          <w:t>PAGE   \* MERGEFORMAT3</w:t>
        </w:r>
      </w:sdtContent>
    </w:sdt>
  </w:p>
  <w:p>
    <w:pPr>
      <w:pStyle w:val="Style3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right"/>
      <w:rPr/>
    </w:pPr>
    <w:r>
      <w:fldChar w:fldCharType="begin"/>
    </w:r>
    <w:r>
      <w:rPr/>
    </w:r>
    <w:r>
      <w:rPr/>
    </w:r>
    <w:r>
      <w:rPr/>
      <w:fldChar w:fldCharType="separate"/>
    </w:r>
    <w:r>
      <w:rPr/>
    </w:r>
    <w:r>
      <w:rPr/>
    </w:r>
    <w:r>
      <w:rPr/>
      <w:fldChar w:fldCharType="end"/>
    </w:r>
    <w:sdt>
      <w:sdtPr>
        <w:id w:val="1759559938"/>
      </w:sdtPr>
      <w:sdtContent>
        <w:r>
          <w:rPr/>
        </w:r>
        <w:r>
          <w:rPr/>
          <w:t>PAGE   \* MERGEFORMAT3</w:t>
        </w:r>
      </w:sdtContent>
    </w:sdt>
  </w:p>
  <w:p>
    <w:pPr>
      <w:pStyle w:val="Style3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6"/>
        <w:jc w:val="both"/>
        <w:rPr/>
      </w:pPr>
      <w:r>
        <w:rPr>
          <w:rStyle w:val="Style5"/>
        </w:rPr>
        <w:footnoteRef/>
      </w:r>
      <w:r>
        <w:rPr/>
        <w:t xml:space="preserve"> </w:t>
      </w:r>
      <w:r>
        <w:rPr>
          <w:rFonts w:eastAsia="NSimSun" w:ascii="Times New Roman" w:hAnsi="Times New Roman"/>
          <w:kern w:val="2"/>
          <w:lang w:eastAsia="zh-CN" w:bidi="hi-IN"/>
        </w:rPr>
        <w:t>«Аналитики назвали возраст зарплатного максимума у россиян», Исследования FinExpertiza; 05.07.2022 [Электронный ресурс]. — URL: https://finexpertiza.ru/pr   ess</w:t>
      </w:r>
      <w:r>
        <w:rPr>
          <w:rFonts w:eastAsia="NSimSun" w:ascii="Times New Roman" w:hAnsi="Times New Roman"/>
          <w:kern w:val="2"/>
          <w:lang w:val="en-US" w:eastAsia="zh-CN" w:bidi="hi-IN"/>
        </w:rPr>
        <w:t>service</w:t>
      </w:r>
      <w:r>
        <w:rPr>
          <w:rFonts w:eastAsia="NSimSun" w:ascii="Times New Roman" w:hAnsi="Times New Roman"/>
          <w:kern w:val="2"/>
          <w:lang w:eastAsia="zh-CN" w:bidi="hi-IN"/>
        </w:rPr>
        <w:t>/</w:t>
      </w:r>
      <w:r>
        <w:rPr>
          <w:rFonts w:eastAsia="NSimSun" w:ascii="Times New Roman" w:hAnsi="Times New Roman"/>
          <w:kern w:val="2"/>
          <w:lang w:val="en-US" w:eastAsia="zh-CN" w:bidi="hi-IN"/>
        </w:rPr>
        <w:t>researches</w:t>
      </w:r>
      <w:r>
        <w:rPr>
          <w:rFonts w:eastAsia="NSimSun" w:ascii="Times New Roman" w:hAnsi="Times New Roman"/>
          <w:kern w:val="2"/>
          <w:lang w:eastAsia="zh-CN" w:bidi="hi-IN"/>
        </w:rPr>
        <w:t>/2022/</w:t>
      </w:r>
      <w:r>
        <w:rPr>
          <w:rFonts w:eastAsia="NSimSun" w:ascii="Times New Roman" w:hAnsi="Times New Roman"/>
          <w:kern w:val="2"/>
          <w:lang w:val="en-US" w:eastAsia="zh-CN" w:bidi="hi-IN"/>
        </w:rPr>
        <w:t>vozr</w:t>
      </w:r>
      <w:r>
        <w:rPr>
          <w:rFonts w:eastAsia="NSimSun" w:ascii="Times New Roman" w:hAnsi="Times New Roman"/>
          <w:kern w:val="2"/>
          <w:lang w:eastAsia="zh-CN" w:bidi="hi-IN"/>
        </w:rPr>
        <w:t>-</w:t>
      </w:r>
      <w:r>
        <w:rPr>
          <w:rFonts w:eastAsia="NSimSun" w:ascii="Times New Roman" w:hAnsi="Times New Roman"/>
          <w:kern w:val="2"/>
          <w:lang w:val="en-US" w:eastAsia="zh-CN" w:bidi="hi-IN"/>
        </w:rPr>
        <w:t>zarpl</w:t>
      </w:r>
      <w:r>
        <w:rPr>
          <w:rFonts w:eastAsia="NSimSun" w:ascii="Times New Roman" w:hAnsi="Times New Roman"/>
          <w:kern w:val="2"/>
          <w:lang w:eastAsia="zh-CN" w:bidi="hi-IN"/>
        </w:rPr>
        <w:t>-</w:t>
      </w:r>
      <w:r>
        <w:rPr>
          <w:rFonts w:eastAsia="NSimSun" w:ascii="Times New Roman" w:hAnsi="Times New Roman"/>
          <w:kern w:val="2"/>
          <w:lang w:val="en-US" w:eastAsia="zh-CN" w:bidi="hi-IN"/>
        </w:rPr>
        <w:t>maksimum</w:t>
      </w:r>
      <w:r>
        <w:rPr>
          <w:rFonts w:eastAsia="NSimSun" w:ascii="Times New Roman" w:hAnsi="Times New Roman"/>
          <w:kern w:val="2"/>
          <w:lang w:eastAsia="zh-CN" w:bidi="hi-IN"/>
        </w:rPr>
        <w:t>/</w:t>
      </w:r>
    </w:p>
  </w:footnote>
  <w:footnote w:id="3">
    <w:p>
      <w:pPr>
        <w:pStyle w:val="Style26"/>
        <w:rPr/>
      </w:pPr>
      <w:r>
        <w:rPr>
          <w:rStyle w:val="Style5"/>
        </w:rPr>
        <w:footnoteRef/>
      </w:r>
      <w:r>
        <w:rPr/>
        <w:t xml:space="preserve"> </w:t>
      </w:r>
      <w:r>
        <w:rPr>
          <w:rFonts w:ascii="Times New Roman" w:hAnsi="Times New Roman"/>
        </w:rPr>
        <w:t xml:space="preserve">со ссылкой на </w:t>
      </w:r>
      <w:r>
        <w:rPr>
          <w:rFonts w:eastAsia="Times New Roman" w:ascii="Times New Roman" w:hAnsi="Times New Roman"/>
          <w:color w:val="222222"/>
          <w:lang w:eastAsia="ru-RU"/>
        </w:rPr>
        <w:t>источник</w:t>
      </w:r>
      <w:r>
        <w:rPr>
          <w:rFonts w:ascii="Times New Roman" w:hAnsi="Times New Roman"/>
          <w:color w:val="303233"/>
          <w:shd w:fill="FFFFFF" w:val="clear"/>
        </w:rPr>
        <w:t xml:space="preserve"> </w:t>
      </w:r>
      <w:hyperlink r:id="rId1">
        <w:r>
          <w:rPr>
            <w:rStyle w:val="-"/>
            <w:rFonts w:ascii="Times New Roman" w:hAnsi="Times New Roman"/>
            <w:shd w:fill="FFFFFF" w:val="clear"/>
          </w:rPr>
          <w:t>https://tass.ru/obschestvo/14539539</w:t>
        </w:r>
      </w:hyperlink>
    </w:p>
  </w:footnote>
  <w:footnote w:id="4">
    <w:p>
      <w:pPr>
        <w:pStyle w:val="Style26"/>
        <w:jc w:val="both"/>
        <w:rPr/>
      </w:pPr>
      <w:r>
        <w:rPr>
          <w:rStyle w:val="Style5"/>
        </w:rPr>
        <w:footnoteRef/>
      </w:r>
      <w:r>
        <w:rPr/>
        <w:t xml:space="preserve"> </w:t>
      </w:r>
      <w:r>
        <w:rPr>
          <w:rFonts w:ascii="Times New Roman" w:hAnsi="Times New Roman"/>
          <w:color w:val="303233"/>
          <w:shd w:fill="FFFFFF" w:val="clear"/>
        </w:rPr>
        <w:t xml:space="preserve">Итоги выборочного наблюдения трудоустройства выпускников, получивших среднее профессиональное и высшее образование, Росстат, 2021 — Электронный ресурс — URL: </w:t>
      </w:r>
      <w:r>
        <w:rPr>
          <w:rFonts w:ascii="Times New Roman" w:hAnsi="Times New Roman"/>
          <w:shd w:fill="FFFFFF" w:val="clear"/>
        </w:rPr>
        <w:t>https://rosstat.gov.ru/itog_inspect</w:t>
      </w:r>
    </w:p>
  </w:footnote>
  <w:footnote w:id="5">
    <w:p>
      <w:pPr>
        <w:pStyle w:val="Style26"/>
        <w:jc w:val="both"/>
        <w:rPr/>
      </w:pPr>
      <w:r>
        <w:rPr>
          <w:rStyle w:val="Style5"/>
        </w:rPr>
        <w:footnoteRef/>
      </w:r>
      <w:r>
        <w:rPr/>
        <w:t xml:space="preserve"> </w:t>
      </w:r>
      <w:r>
        <w:rPr>
          <w:rFonts w:ascii="Times New Roman" w:hAnsi="Times New Roman"/>
          <w:shd w:fill="FFFFFF" w:val="clear"/>
        </w:rPr>
        <w:t xml:space="preserve">Что предлагает рынок труда молодым специалистам». Аналитическая служба компании HeadHunter; 25.01.2022 [Электронный ресурс]. — URL: </w:t>
      </w:r>
      <w:hyperlink r:id="rId2">
        <w:r>
          <w:rPr>
            <w:rFonts w:ascii="Times New Roman" w:hAnsi="Times New Roman"/>
            <w:shd w:fill="FFFFFF" w:val="clear"/>
          </w:rPr>
          <w:t>https://hh.ru/article/29871?hhtmFrom=article_29867</w:t>
        </w:r>
      </w:hyperlink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u w:val="none" w:color="FF0000"/>
        <w:color w:val="auto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6">
    <w:lvl w:ilvl="0">
      <w:start w:val="1"/>
      <w:numFmt w:val="bullet"/>
      <w:lvlText w:val="–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7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bullet"/>
      <w:lvlText w:val="–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"/>
      <w:lvlJc w:val="left"/>
      <w:pPr>
        <w:tabs>
          <w:tab w:val="num" w:pos="0"/>
        </w:tabs>
        <w:ind w:left="78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4"/>
        <w:u w:val="none" w:color="FF000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u w:val="none" w:color="FF000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4"/>
        <w:u w:val="none" w:color="FF000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–"/>
      <w:lvlJc w:val="left"/>
      <w:pPr>
        <w:tabs>
          <w:tab w:val="num" w:pos="0"/>
        </w:tabs>
        <w:ind w:left="1134" w:hanging="708"/>
      </w:pPr>
      <w:rPr>
        <w:rFonts w:ascii="Times New Roman" w:hAnsi="Times New Roman" w:cs="Times New Roman" w:hint="default"/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6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66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26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86" w:hanging="2160"/>
      </w:pPr>
      <w:rPr/>
    </w:lvl>
  </w:abstractNum>
  <w:abstractNum w:abstractNumId="16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lvl w:ilvl="0">
      <w:start w:val="1"/>
      <w:numFmt w:val="bullet"/>
      <w:lvlText w:val="–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asciiTheme="minorHAns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pPr>
      <w:keepNext w:val="true"/>
      <w:spacing w:before="240" w:after="60"/>
      <w:outlineLvl w:val="0"/>
    </w:pPr>
    <w:rPr>
      <w:rFonts w:ascii="Calibri Light" w:hAnsi="Calibri Light" w:eastAsia="等线 Light"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spacing w:before="240" w:after="60"/>
      <w:outlineLvl w:val="1"/>
    </w:pPr>
    <w:rPr>
      <w:rFonts w:ascii="Calibri Light" w:hAnsi="Calibri Light" w:eastAsia="等线 Light"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spacing w:before="240" w:after="60"/>
      <w:outlineLvl w:val="2"/>
    </w:pPr>
    <w:rPr>
      <w:rFonts w:ascii="Calibri Light" w:hAnsi="Calibri Light" w:eastAsia="等线 Light"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pPr>
      <w:spacing w:before="240" w:after="60"/>
      <w:outlineLvl w:val="6"/>
    </w:pPr>
    <w:rPr/>
  </w:style>
  <w:style w:type="paragraph" w:styleId="8">
    <w:name w:val="Heading 8"/>
    <w:basedOn w:val="Normal"/>
    <w:next w:val="Normal"/>
    <w:link w:val="81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pPr>
      <w:spacing w:before="240" w:after="60"/>
      <w:outlineLvl w:val="8"/>
    </w:pPr>
    <w:rPr>
      <w:rFonts w:ascii="Calibri Light" w:hAnsi="Calibri Light" w:eastAsia="等线 Light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Символ сноски"/>
    <w:uiPriority w:val="99"/>
    <w:semiHidden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7">
    <w:name w:val="Emphasis"/>
    <w:basedOn w:val="DefaultParagraphFont"/>
    <w:uiPriority w:val="20"/>
    <w:qFormat/>
    <w:rPr>
      <w:rFonts w:ascii="Calibri" w:hAnsi="Calibri" w:asciiTheme="minorHAnsi" w:hAnsiTheme="minorHAnsi"/>
      <w:b/>
      <w:i/>
      <w:iCs/>
    </w:rPr>
  </w:style>
  <w:style w:type="character" w:styleId="-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11" w:customStyle="1">
    <w:name w:val="Заголовок 1 Знак"/>
    <w:basedOn w:val="DefaultParagraphFont"/>
    <w:uiPriority w:val="9"/>
    <w:qFormat/>
    <w:rPr>
      <w:rFonts w:ascii="Calibri Light" w:hAnsi="Calibri Light" w:eastAsia="等线 Light" w:asciiTheme="majorHAnsi" w:eastAsiaTheme="majorEastAsia" w:hAnsiTheme="majorHAnsi"/>
      <w:b/>
      <w:bCs/>
      <w:kern w:val="2"/>
      <w:sz w:val="32"/>
      <w:szCs w:val="32"/>
    </w:rPr>
  </w:style>
  <w:style w:type="character" w:styleId="21" w:customStyle="1">
    <w:name w:val="Заголовок 2 Знак"/>
    <w:basedOn w:val="DefaultParagraphFont"/>
    <w:uiPriority w:val="9"/>
    <w:qFormat/>
    <w:rPr>
      <w:rFonts w:ascii="Calibri Light" w:hAnsi="Calibri Light" w:eastAsia="等线 Light" w:asciiTheme="majorHAnsi" w:eastAsiaTheme="majorEastAsia" w:hAnsiTheme="majorHAnsi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uiPriority w:val="9"/>
    <w:qFormat/>
    <w:rPr>
      <w:rFonts w:ascii="Calibri Light" w:hAnsi="Calibri Light" w:eastAsia="等线 Light" w:asciiTheme="majorHAnsi" w:eastAsiaTheme="majorEastAsia" w:hAnsiTheme="majorHAnsi"/>
      <w:b/>
      <w:bCs/>
      <w:sz w:val="26"/>
      <w:szCs w:val="26"/>
    </w:rPr>
  </w:style>
  <w:style w:type="character" w:styleId="41" w:customStyle="1">
    <w:name w:val="Заголовок 4 Знак"/>
    <w:basedOn w:val="DefaultParagraphFont"/>
    <w:uiPriority w:val="9"/>
    <w:semiHidden/>
    <w:qFormat/>
    <w:rPr>
      <w:b/>
      <w:bCs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Pr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uiPriority w:val="9"/>
    <w:semiHidden/>
    <w:qFormat/>
    <w:rPr>
      <w:b/>
      <w:bCs/>
    </w:rPr>
  </w:style>
  <w:style w:type="character" w:styleId="71" w:customStyle="1">
    <w:name w:val="Заголовок 7 Знак"/>
    <w:basedOn w:val="DefaultParagraphFont"/>
    <w:uiPriority w:val="9"/>
    <w:semiHidden/>
    <w:qFormat/>
    <w:rPr>
      <w:sz w:val="24"/>
      <w:szCs w:val="24"/>
    </w:rPr>
  </w:style>
  <w:style w:type="character" w:styleId="81" w:customStyle="1">
    <w:name w:val="Заголовок 8 Знак"/>
    <w:basedOn w:val="DefaultParagraphFont"/>
    <w:uiPriority w:val="9"/>
    <w:semiHidden/>
    <w:qFormat/>
    <w:rPr>
      <w:i/>
      <w:iCs/>
      <w:sz w:val="24"/>
      <w:szCs w:val="24"/>
    </w:rPr>
  </w:style>
  <w:style w:type="character" w:styleId="91" w:customStyle="1">
    <w:name w:val="Заголовок 9 Знак"/>
    <w:basedOn w:val="DefaultParagraphFont"/>
    <w:uiPriority w:val="9"/>
    <w:semiHidden/>
    <w:qFormat/>
    <w:rPr>
      <w:rFonts w:ascii="Calibri Light" w:hAnsi="Calibri Light" w:eastAsia="等线 Light" w:asciiTheme="majorHAnsi" w:eastAsiaTheme="majorEastAsia" w:hAnsiTheme="majorHAnsi"/>
    </w:rPr>
  </w:style>
  <w:style w:type="character" w:styleId="Style8" w:customStyle="1">
    <w:name w:val="Заголовок Знак"/>
    <w:basedOn w:val="DefaultParagraphFont"/>
    <w:uiPriority w:val="10"/>
    <w:qFormat/>
    <w:rPr>
      <w:rFonts w:ascii="Calibri Light" w:hAnsi="Calibri Light" w:eastAsia="等线 Light" w:asciiTheme="majorHAnsi" w:eastAsiaTheme="majorEastAsia" w:hAnsiTheme="majorHAnsi"/>
      <w:b/>
      <w:bCs/>
      <w:kern w:val="2"/>
      <w:sz w:val="28"/>
      <w:szCs w:val="32"/>
    </w:rPr>
  </w:style>
  <w:style w:type="character" w:styleId="Style9" w:customStyle="1">
    <w:name w:val="Подзаголовок Знак"/>
    <w:basedOn w:val="DefaultParagraphFont"/>
    <w:uiPriority w:val="11"/>
    <w:qFormat/>
    <w:rPr>
      <w:rFonts w:ascii="Calibri Light" w:hAnsi="Calibri Light" w:eastAsia="等线 Light" w:asciiTheme="majorHAnsi" w:eastAsiaTheme="majorEastAsia" w:hAnsiTheme="majorHAnsi"/>
      <w:sz w:val="24"/>
      <w:szCs w:val="24"/>
    </w:rPr>
  </w:style>
  <w:style w:type="character" w:styleId="22" w:customStyle="1">
    <w:name w:val="Цитата 2 Знак"/>
    <w:basedOn w:val="DefaultParagraphFont"/>
    <w:link w:val="Quote"/>
    <w:uiPriority w:val="29"/>
    <w:qFormat/>
    <w:rPr>
      <w:i/>
      <w:sz w:val="24"/>
      <w:szCs w:val="24"/>
    </w:rPr>
  </w:style>
  <w:style w:type="character" w:styleId="Style10" w:customStyle="1">
    <w:name w:val="Выделенная цитата Знак"/>
    <w:basedOn w:val="DefaultParagraphFont"/>
    <w:link w:val="IntenseQuote"/>
    <w:uiPriority w:val="30"/>
    <w:qFormat/>
    <w:rPr>
      <w:b/>
      <w:i/>
      <w:sz w:val="24"/>
    </w:rPr>
  </w:style>
  <w:style w:type="character" w:styleId="12" w:customStyle="1">
    <w:name w:val="Слабое выделение1"/>
    <w:uiPriority w:val="19"/>
    <w:qFormat/>
    <w:rPr>
      <w:i/>
      <w:color w:val="595959" w:themeColor="text1" w:themeTint="a6"/>
    </w:rPr>
  </w:style>
  <w:style w:type="character" w:styleId="13" w:customStyle="1">
    <w:name w:val="Сильное выделение1"/>
    <w:basedOn w:val="DefaultParagraphFont"/>
    <w:uiPriority w:val="21"/>
    <w:qFormat/>
    <w:rPr>
      <w:b/>
      <w:i/>
      <w:sz w:val="24"/>
      <w:szCs w:val="24"/>
      <w:u w:val="single"/>
    </w:rPr>
  </w:style>
  <w:style w:type="character" w:styleId="14" w:customStyle="1">
    <w:name w:val="Слабая ссылка1"/>
    <w:basedOn w:val="DefaultParagraphFont"/>
    <w:uiPriority w:val="31"/>
    <w:qFormat/>
    <w:rPr>
      <w:sz w:val="24"/>
      <w:szCs w:val="24"/>
      <w:u w:val="single"/>
    </w:rPr>
  </w:style>
  <w:style w:type="character" w:styleId="15" w:customStyle="1">
    <w:name w:val="Сильная ссылка1"/>
    <w:basedOn w:val="DefaultParagraphFont"/>
    <w:uiPriority w:val="32"/>
    <w:qFormat/>
    <w:rPr>
      <w:b/>
      <w:sz w:val="24"/>
      <w:u w:val="single"/>
    </w:rPr>
  </w:style>
  <w:style w:type="character" w:styleId="16" w:customStyle="1">
    <w:name w:val="Название книги1"/>
    <w:basedOn w:val="DefaultParagraphFont"/>
    <w:uiPriority w:val="33"/>
    <w:qFormat/>
    <w:rPr>
      <w:rFonts w:ascii="Calibri Light" w:hAnsi="Calibri Light" w:eastAsia="等线 Light" w:asciiTheme="majorHAnsi" w:eastAsiaTheme="majorEastAsia" w:hAnsiTheme="majorHAnsi"/>
      <w:b/>
      <w:i/>
      <w:sz w:val="24"/>
      <w:szCs w:val="24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qFormat/>
    <w:rPr>
      <w:sz w:val="24"/>
      <w:szCs w:val="24"/>
    </w:rPr>
  </w:style>
  <w:style w:type="character" w:styleId="Hl-obj" w:customStyle="1">
    <w:name w:val="hl-obj"/>
    <w:basedOn w:val="DefaultParagraphFont"/>
    <w:qFormat/>
    <w:rPr/>
  </w:style>
  <w:style w:type="character" w:styleId="Style13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Pr>
      <w:sz w:val="24"/>
      <w:szCs w:val="24"/>
      <w:lang w:eastAsia="en-US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Pr>
      <w:b/>
      <w:bCs/>
      <w:sz w:val="24"/>
      <w:szCs w:val="24"/>
      <w:lang w:eastAsia="en-US"/>
    </w:rPr>
  </w:style>
  <w:style w:type="character" w:styleId="Style17">
    <w:name w:val="Ссылка указателя"/>
    <w:qFormat/>
    <w:rPr/>
  </w:style>
  <w:style w:type="character" w:styleId="Style18">
    <w:name w:val="Символ нумерации"/>
    <w:qFormat/>
    <w:rPr/>
  </w:style>
  <w:style w:type="character" w:styleId="Style19">
    <w:name w:val="Символ концевой сноски"/>
    <w:qFormat/>
    <w:rPr/>
  </w:style>
  <w:style w:type="character" w:styleId="Style20">
    <w:name w:val="Endnote Reference"/>
    <w:rPr>
      <w:vertAlign w:val="superscript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ucida San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pPr/>
    <w:rPr/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pPr/>
    <w:rPr>
      <w:b/>
      <w:bCs/>
      <w:sz w:val="20"/>
      <w:szCs w:val="20"/>
    </w:rPr>
  </w:style>
  <w:style w:type="paragraph" w:styleId="Style26">
    <w:name w:val="Footnote Text"/>
    <w:basedOn w:val="Normal"/>
    <w:link w:val="Style13"/>
    <w:uiPriority w:val="99"/>
    <w:semiHidden/>
    <w:unhideWhenUsed/>
    <w:qFormat/>
    <w:pPr/>
    <w:rPr>
      <w:sz w:val="20"/>
      <w:szCs w:val="20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7">
    <w:name w:val="TOC 1"/>
    <w:basedOn w:val="Normal"/>
    <w:next w:val="Normal"/>
    <w:uiPriority w:val="39"/>
    <w:unhideWhenUsed/>
    <w:qFormat/>
    <w:pPr>
      <w:spacing w:before="0" w:after="100"/>
    </w:pPr>
    <w:rPr/>
  </w:style>
  <w:style w:type="paragraph" w:styleId="Style29">
    <w:name w:val="Title"/>
    <w:basedOn w:val="Normal"/>
    <w:next w:val="Normal"/>
    <w:link w:val="Style8"/>
    <w:uiPriority w:val="10"/>
    <w:qFormat/>
    <w:pPr>
      <w:spacing w:before="120" w:after="60"/>
      <w:outlineLvl w:val="0"/>
    </w:pPr>
    <w:rPr>
      <w:rFonts w:ascii="Calibri Light" w:hAnsi="Calibri Light" w:eastAsia="等线 Light" w:asciiTheme="majorHAnsi" w:eastAsiaTheme="majorEastAsia" w:hAnsiTheme="majorHAnsi"/>
      <w:b/>
      <w:bCs/>
      <w:kern w:val="2"/>
      <w:sz w:val="28"/>
      <w:szCs w:val="32"/>
    </w:rPr>
  </w:style>
  <w:style w:type="paragraph" w:styleId="Style30">
    <w:name w:val="Footer"/>
    <w:basedOn w:val="Normal"/>
    <w:link w:val="Style12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hAnsi="Times New Roman" w:eastAsia="Times New Roman"/>
      <w:lang w:eastAsia="ru-RU"/>
    </w:rPr>
  </w:style>
  <w:style w:type="paragraph" w:styleId="Style31">
    <w:name w:val="Subtitle"/>
    <w:basedOn w:val="Normal"/>
    <w:next w:val="Normal"/>
    <w:link w:val="Style9"/>
    <w:uiPriority w:val="11"/>
    <w:qFormat/>
    <w:pPr>
      <w:spacing w:before="0" w:after="60"/>
      <w:jc w:val="center"/>
      <w:outlineLvl w:val="1"/>
    </w:pPr>
    <w:rPr>
      <w:rFonts w:ascii="Calibri Light" w:hAnsi="Calibri Light" w:eastAsia="等线 Light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pPr/>
    <w:rPr>
      <w:szCs w:val="32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>
      <w:rFonts w:cs="F"/>
    </w:rPr>
  </w:style>
  <w:style w:type="paragraph" w:styleId="Quote">
    <w:name w:val="Quote"/>
    <w:basedOn w:val="Normal"/>
    <w:next w:val="Normal"/>
    <w:link w:val="22"/>
    <w:uiPriority w:val="29"/>
    <w:qFormat/>
    <w:pPr/>
    <w:rPr>
      <w:i/>
    </w:rPr>
  </w:style>
  <w:style w:type="paragraph" w:styleId="IntenseQuote">
    <w:name w:val="Intense Quote"/>
    <w:basedOn w:val="Normal"/>
    <w:next w:val="Normal"/>
    <w:link w:val="Style10"/>
    <w:uiPriority w:val="30"/>
    <w:qFormat/>
    <w:pPr>
      <w:ind w:left="720" w:right="720" w:hanging="0"/>
    </w:pPr>
    <w:rPr>
      <w:b/>
      <w:i/>
      <w:szCs w:val="22"/>
    </w:rPr>
  </w:style>
  <w:style w:type="paragraph" w:styleId="18" w:customStyle="1">
    <w:name w:val="Заголовок оглавления1"/>
    <w:basedOn w:val="1"/>
    <w:next w:val="Normal"/>
    <w:uiPriority w:val="39"/>
    <w:unhideWhenUsed/>
    <w:qFormat/>
    <w:pPr>
      <w:outlineLvl w:val="9"/>
    </w:pPr>
    <w:rPr/>
  </w:style>
  <w:style w:type="paragraph" w:styleId="Style32">
    <w:name w:val="Index Heading"/>
    <w:basedOn w:val="Style21"/>
    <w:pPr>
      <w:suppressLineNumbers/>
      <w:ind w:left="0" w:hanging="0"/>
    </w:pPr>
    <w:rPr>
      <w:b/>
      <w:bCs/>
      <w:sz w:val="32"/>
      <w:szCs w:val="32"/>
    </w:rPr>
  </w:style>
  <w:style w:type="paragraph" w:styleId="Style33">
    <w:name w:val="TOC Heading"/>
    <w:basedOn w:val="Style32"/>
    <w:pPr>
      <w:suppressLineNumbers/>
      <w:ind w:left="0" w:hanging="0"/>
    </w:pPr>
    <w:rPr>
      <w:b/>
      <w:bCs/>
      <w:sz w:val="32"/>
      <w:szCs w:val="3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Сетка таблицы1"/>
    <w:basedOn w:val="a1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"/>
    <w:basedOn w:val="a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tass.ru/obschestvo/14539539" TargetMode="External"/><Relationship Id="rId2" Type="http://schemas.openxmlformats.org/officeDocument/2006/relationships/hyperlink" Target="https://hh.ru/article/29871?hhtmFrom=article_29867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18CAE-1342-4893-B0FB-77A99DFF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LibreOffice/7.5.3.2$Windows_X86_64 LibreOffice_project/9f56dff12ba03b9acd7730a5a481eea045e468f3</Application>
  <AppVersion>15.0000</AppVersion>
  <Pages>49</Pages>
  <Words>9033</Words>
  <Characters>63716</Characters>
  <CharactersWithSpaces>72164</CharactersWithSpaces>
  <Paragraphs>541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2023-10-02T05:54:00Z</dcterms:created>
  <dc:creator>Lenovo</dc:creator>
  <dc:description/>
  <dc:language>ru-RU</dc:language>
  <cp:lastModifiedBy/>
  <dcterms:modified xsi:type="dcterms:W3CDTF">2023-10-30T12:47:57Z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E3159A6F003D4C4F8F70C35D14E97507_13</vt:lpwstr>
  </property>
  <property fmtid="{D5CDD505-2E9C-101B-9397-08002B2CF9AE}" pid="3" name="KSOProductBuildVer">
    <vt:lpwstr>1049-12.2.0.13215</vt:lpwstr>
  </property>
</Properties>
</file>