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3941"/>
        <w:rPr>
          <w:sz w:val="20"/>
        </w:rPr>
      </w:pPr>
      <w:r>
        <w:rPr>
          <w:sz w:val="20"/>
        </w:rPr>
        <w:drawing>
          <wp:inline distT="0" distB="0" distL="0" distR="0">
            <wp:extent cx="915432" cy="1081277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5432" cy="1081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rPr>
          <w:sz w:val="29"/>
        </w:rPr>
      </w:pPr>
    </w:p>
    <w:p>
      <w:pPr>
        <w:pStyle w:val="Title"/>
      </w:pPr>
      <w:r>
        <w:rPr>
          <w:spacing w:val="-19"/>
        </w:rPr>
        <w:t>ПРАВИТЕЛЬСТВО</w:t>
      </w:r>
      <w:r>
        <w:rPr>
          <w:spacing w:val="52"/>
        </w:rPr>
        <w:t> </w:t>
      </w:r>
      <w:r>
        <w:rPr>
          <w:spacing w:val="-19"/>
        </w:rPr>
        <w:t>РОССИЙСКОЙ </w:t>
      </w:r>
      <w:r>
        <w:rPr>
          <w:spacing w:val="-18"/>
        </w:rPr>
        <w:t>ФЕДЕРАЦИИ</w:t>
      </w:r>
    </w:p>
    <w:p>
      <w:pPr>
        <w:spacing w:before="234"/>
        <w:ind w:left="278" w:right="261" w:firstLine="0"/>
        <w:jc w:val="center"/>
        <w:rPr>
          <w:sz w:val="30"/>
        </w:rPr>
      </w:pPr>
      <w:r>
        <w:rPr>
          <w:sz w:val="30"/>
        </w:rPr>
        <w:t>П О С Т А Н О В Л Е Н И Е</w:t>
      </w:r>
    </w:p>
    <w:p>
      <w:pPr>
        <w:pStyle w:val="BodyText"/>
        <w:spacing w:before="3"/>
      </w:pPr>
    </w:p>
    <w:p>
      <w:pPr>
        <w:pStyle w:val="BodyText"/>
        <w:ind w:left="261" w:right="261"/>
        <w:jc w:val="center"/>
      </w:pPr>
      <w:r>
        <w:rPr/>
        <w:t>от 10 июня 2020 г. №</w:t>
      </w:r>
      <w:r>
        <w:rPr>
          <w:spacing w:val="67"/>
        </w:rPr>
        <w:t> </w:t>
      </w:r>
      <w:r>
        <w:rPr/>
        <w:t>844</w:t>
      </w:r>
    </w:p>
    <w:p>
      <w:pPr>
        <w:spacing w:before="199"/>
        <w:ind w:left="252" w:right="261" w:firstLine="0"/>
        <w:jc w:val="center"/>
        <w:rPr>
          <w:sz w:val="20"/>
        </w:rPr>
      </w:pPr>
      <w:r>
        <w:rPr>
          <w:sz w:val="20"/>
        </w:rPr>
        <w:t>МОСКВА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  <w:spacing w:before="142"/>
        <w:ind w:left="2019" w:right="2013"/>
      </w:pPr>
      <w:r>
        <w:rPr/>
        <w:t>О внесении изменений в некоторые акты Правительства Российской Федерации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29"/>
        </w:rPr>
      </w:pPr>
    </w:p>
    <w:p>
      <w:pPr>
        <w:spacing w:before="0"/>
        <w:ind w:left="826" w:right="0" w:firstLine="0"/>
        <w:jc w:val="left"/>
        <w:rPr>
          <w:b/>
          <w:sz w:val="28"/>
        </w:rPr>
      </w:pPr>
      <w:r>
        <w:rPr>
          <w:sz w:val="28"/>
        </w:rPr>
        <w:t>Правительство Российской Федерации </w:t>
      </w:r>
      <w:r>
        <w:rPr>
          <w:b/>
          <w:sz w:val="28"/>
        </w:rPr>
        <w:t>п о с т а н о в л я е т :</w:t>
      </w:r>
    </w:p>
    <w:p>
      <w:pPr>
        <w:pStyle w:val="ListParagraph"/>
        <w:numPr>
          <w:ilvl w:val="0"/>
          <w:numId w:val="1"/>
        </w:numPr>
        <w:tabs>
          <w:tab w:pos="1108" w:val="left" w:leader="none"/>
        </w:tabs>
        <w:spacing w:line="268" w:lineRule="auto" w:before="39" w:after="0"/>
        <w:ind w:left="118" w:right="120" w:firstLine="707"/>
        <w:jc w:val="left"/>
        <w:rPr>
          <w:sz w:val="28"/>
        </w:rPr>
      </w:pPr>
      <w:r>
        <w:rPr>
          <w:sz w:val="28"/>
        </w:rPr>
        <w:t>Утвердить прилагаемые изменения, которые вносятся в акты Правительства Российской</w:t>
      </w:r>
      <w:r>
        <w:rPr>
          <w:spacing w:val="-2"/>
          <w:sz w:val="28"/>
        </w:rPr>
        <w:t> </w:t>
      </w:r>
      <w:r>
        <w:rPr>
          <w:sz w:val="28"/>
        </w:rPr>
        <w:t>Федерации.</w:t>
      </w:r>
    </w:p>
    <w:p>
      <w:pPr>
        <w:pStyle w:val="ListParagraph"/>
        <w:numPr>
          <w:ilvl w:val="0"/>
          <w:numId w:val="1"/>
        </w:numPr>
        <w:tabs>
          <w:tab w:pos="1108" w:val="left" w:leader="none"/>
          <w:tab w:pos="2729" w:val="left" w:leader="none"/>
          <w:tab w:pos="4816" w:val="left" w:leader="none"/>
          <w:tab w:pos="6171" w:val="left" w:leader="none"/>
          <w:tab w:pos="6619" w:val="left" w:leader="none"/>
          <w:tab w:pos="7488" w:val="left" w:leader="none"/>
          <w:tab w:pos="8068" w:val="left" w:leader="none"/>
          <w:tab w:pos="8813" w:val="left" w:leader="none"/>
        </w:tabs>
        <w:spacing w:line="268" w:lineRule="auto" w:before="0" w:after="0"/>
        <w:ind w:left="118" w:right="113" w:firstLine="707"/>
        <w:jc w:val="left"/>
        <w:rPr>
          <w:sz w:val="28"/>
        </w:rPr>
      </w:pPr>
      <w:r>
        <w:rPr>
          <w:sz w:val="28"/>
        </w:rPr>
        <w:t>Настоящее</w:t>
        <w:tab/>
        <w:t>постановление</w:t>
        <w:tab/>
        <w:t>вступает</w:t>
        <w:tab/>
        <w:t>в</w:t>
        <w:tab/>
        <w:t>силу</w:t>
        <w:tab/>
        <w:t>со</w:t>
        <w:tab/>
        <w:t>дня</w:t>
        <w:tab/>
      </w:r>
      <w:r>
        <w:rPr>
          <w:spacing w:val="-7"/>
          <w:sz w:val="28"/>
        </w:rPr>
        <w:t>его </w:t>
      </w:r>
      <w:r>
        <w:rPr>
          <w:sz w:val="28"/>
        </w:rPr>
        <w:t>официального опубликования.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29"/>
        </w:rPr>
      </w:pPr>
    </w:p>
    <w:p>
      <w:pPr>
        <w:pStyle w:val="BodyText"/>
        <w:spacing w:line="322" w:lineRule="exact" w:before="1"/>
        <w:ind w:left="140"/>
      </w:pPr>
      <w:r>
        <w:rPr/>
        <w:t>Председатель Правительства</w:t>
      </w:r>
    </w:p>
    <w:p>
      <w:pPr>
        <w:pStyle w:val="BodyText"/>
        <w:tabs>
          <w:tab w:pos="7571" w:val="left" w:leader="none"/>
        </w:tabs>
        <w:ind w:left="481"/>
      </w:pPr>
      <w:r>
        <w:rPr/>
        <w:t>Российской</w:t>
      </w:r>
      <w:r>
        <w:rPr>
          <w:spacing w:val="-4"/>
        </w:rPr>
        <w:t> </w:t>
      </w:r>
      <w:r>
        <w:rPr/>
        <w:t>Федерации</w:t>
        <w:tab/>
        <w:t>М.Мишустин</w:t>
      </w:r>
    </w:p>
    <w:p>
      <w:pPr>
        <w:spacing w:after="0"/>
        <w:sectPr>
          <w:type w:val="continuous"/>
          <w:pgSz w:w="11910" w:h="16850"/>
          <w:pgMar w:top="1080" w:bottom="280" w:left="1300" w:right="1300"/>
        </w:sectPr>
      </w:pPr>
    </w:p>
    <w:p>
      <w:pPr>
        <w:pStyle w:val="BodyText"/>
        <w:spacing w:before="171"/>
        <w:ind w:left="5258" w:right="261"/>
        <w:jc w:val="center"/>
      </w:pPr>
      <w:r>
        <w:rPr/>
        <w:t>УТВЕРЖДЕНЫ</w:t>
      </w:r>
    </w:p>
    <w:p>
      <w:pPr>
        <w:pStyle w:val="BodyText"/>
        <w:spacing w:before="38"/>
        <w:ind w:left="5258" w:right="261"/>
        <w:jc w:val="center"/>
      </w:pPr>
      <w:r>
        <w:rPr/>
        <w:t>постановлением Правительства Российской Федерации</w:t>
      </w:r>
    </w:p>
    <w:p>
      <w:pPr>
        <w:pStyle w:val="BodyText"/>
        <w:spacing w:line="321" w:lineRule="exact"/>
        <w:ind w:left="5254" w:right="261"/>
        <w:jc w:val="center"/>
      </w:pPr>
      <w:r>
        <w:rPr/>
        <w:t>от 10 июня 2020 г. №</w:t>
      </w:r>
      <w:r>
        <w:rPr>
          <w:spacing w:val="65"/>
        </w:rPr>
        <w:t> </w:t>
      </w:r>
      <w:r>
        <w:rPr/>
        <w:t>844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32"/>
        </w:rPr>
      </w:pPr>
    </w:p>
    <w:p>
      <w:pPr>
        <w:pStyle w:val="Heading1"/>
        <w:ind w:left="263"/>
      </w:pPr>
      <w:r>
        <w:rPr/>
        <w:t>И З М Е Н Е Н И Я,</w:t>
      </w:r>
    </w:p>
    <w:p>
      <w:pPr>
        <w:spacing w:before="120"/>
        <w:ind w:left="262" w:right="261" w:firstLine="0"/>
        <w:jc w:val="center"/>
        <w:rPr>
          <w:b/>
          <w:sz w:val="28"/>
        </w:rPr>
      </w:pPr>
      <w:r>
        <w:rPr>
          <w:b/>
          <w:sz w:val="28"/>
        </w:rPr>
        <w:t>которые вносятся в акты Правительства Российской Федерации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6"/>
        <w:rPr>
          <w:b/>
          <w:sz w:val="35"/>
        </w:rPr>
      </w:pPr>
    </w:p>
    <w:p>
      <w:pPr>
        <w:pStyle w:val="ListParagraph"/>
        <w:numPr>
          <w:ilvl w:val="0"/>
          <w:numId w:val="2"/>
        </w:numPr>
        <w:tabs>
          <w:tab w:pos="1108" w:val="left" w:leader="none"/>
        </w:tabs>
        <w:spacing w:line="268" w:lineRule="auto" w:before="0" w:after="0"/>
        <w:ind w:left="118" w:right="112" w:firstLine="707"/>
        <w:jc w:val="both"/>
        <w:rPr>
          <w:sz w:val="28"/>
        </w:rPr>
      </w:pPr>
      <w:r>
        <w:rPr>
          <w:sz w:val="28"/>
        </w:rPr>
        <w:t>Пункт 1</w:t>
      </w:r>
      <w:r>
        <w:rPr>
          <w:sz w:val="28"/>
          <w:vertAlign w:val="superscript"/>
        </w:rPr>
        <w:t>1</w:t>
      </w:r>
      <w:r>
        <w:rPr>
          <w:sz w:val="28"/>
          <w:vertAlign w:val="baseline"/>
        </w:rPr>
        <w:t> постановления  Правительства  Российской  Федерации от 27 марта 2020 г. № 346 "О размерах минимальной и максимальной величин пособия по безработице на 2020 год" (Собрание законодательства Российской Федерации, 2020, № 14, ст. 2103; Официальный интернет- портал</w:t>
      </w:r>
      <w:r>
        <w:rPr>
          <w:spacing w:val="32"/>
          <w:sz w:val="28"/>
          <w:vertAlign w:val="baseline"/>
        </w:rPr>
        <w:t> </w:t>
      </w:r>
      <w:r>
        <w:rPr>
          <w:sz w:val="28"/>
          <w:vertAlign w:val="baseline"/>
        </w:rPr>
        <w:t>правовой</w:t>
      </w:r>
      <w:r>
        <w:rPr>
          <w:spacing w:val="32"/>
          <w:sz w:val="28"/>
          <w:vertAlign w:val="baseline"/>
        </w:rPr>
        <w:t> </w:t>
      </w:r>
      <w:r>
        <w:rPr>
          <w:sz w:val="28"/>
          <w:vertAlign w:val="baseline"/>
        </w:rPr>
        <w:t>информации</w:t>
      </w:r>
      <w:r>
        <w:rPr>
          <w:spacing w:val="38"/>
          <w:sz w:val="28"/>
          <w:vertAlign w:val="baseline"/>
        </w:rPr>
        <w:t> </w:t>
      </w:r>
      <w:r>
        <w:rPr>
          <w:sz w:val="28"/>
          <w:vertAlign w:val="baseline"/>
        </w:rPr>
        <w:t>(www.pravo.gov.ru),</w:t>
      </w:r>
      <w:r>
        <w:rPr>
          <w:spacing w:val="34"/>
          <w:sz w:val="28"/>
          <w:vertAlign w:val="baseline"/>
        </w:rPr>
        <w:t> </w:t>
      </w:r>
      <w:r>
        <w:rPr>
          <w:sz w:val="28"/>
          <w:vertAlign w:val="baseline"/>
        </w:rPr>
        <w:t>2020,</w:t>
      </w:r>
      <w:r>
        <w:rPr>
          <w:spacing w:val="31"/>
          <w:sz w:val="28"/>
          <w:vertAlign w:val="baseline"/>
        </w:rPr>
        <w:t> </w:t>
      </w:r>
      <w:r>
        <w:rPr>
          <w:sz w:val="28"/>
          <w:vertAlign w:val="baseline"/>
        </w:rPr>
        <w:t>17</w:t>
      </w:r>
      <w:r>
        <w:rPr>
          <w:spacing w:val="32"/>
          <w:sz w:val="28"/>
          <w:vertAlign w:val="baseline"/>
        </w:rPr>
        <w:t> </w:t>
      </w:r>
      <w:r>
        <w:rPr>
          <w:sz w:val="28"/>
          <w:vertAlign w:val="baseline"/>
        </w:rPr>
        <w:t>апреля,</w:t>
      </w:r>
    </w:p>
    <w:p>
      <w:pPr>
        <w:pStyle w:val="BodyText"/>
        <w:spacing w:line="319" w:lineRule="exact"/>
        <w:ind w:left="118"/>
        <w:jc w:val="both"/>
      </w:pPr>
      <w:r>
        <w:rPr/>
        <w:t>№ 0001202004170037) дополнить абзацами следующего содержания:</w:t>
      </w:r>
    </w:p>
    <w:p>
      <w:pPr>
        <w:pStyle w:val="BodyText"/>
        <w:spacing w:line="268" w:lineRule="auto" w:before="38"/>
        <w:ind w:left="118" w:right="110" w:firstLine="707"/>
        <w:jc w:val="both"/>
      </w:pPr>
      <w:r>
        <w:rPr/>
        <w:t>"гражданам, которым пособие по безработице назначено в размере минимальной величины пособия по безработице в соответствии  с  пунктом 1 настоящего постановления, такое пособие за май - июль 2020 г. устанавливается в размере 4500</w:t>
      </w:r>
      <w:r>
        <w:rPr>
          <w:spacing w:val="-4"/>
        </w:rPr>
        <w:t> </w:t>
      </w:r>
      <w:r>
        <w:rPr/>
        <w:t>рублей;</w:t>
      </w:r>
    </w:p>
    <w:p>
      <w:pPr>
        <w:pStyle w:val="BodyText"/>
        <w:spacing w:line="268" w:lineRule="auto"/>
        <w:ind w:left="118" w:right="110" w:firstLine="707"/>
        <w:jc w:val="both"/>
      </w:pPr>
      <w:r>
        <w:rPr/>
        <w:t>индивидуальным предпринимателям, прекратившим свою деятельность в установленном законодательством Российской Федерации порядке после 1 марта 2020 г. и признанным в установленном порядке безработными, пособие по  безработице  устанавливается  в  размере  12130 рублей  на  срок,   не   превышающий   3   месяцев,  но   не   позднее 1 октября 2020</w:t>
      </w:r>
      <w:r>
        <w:rPr>
          <w:spacing w:val="-3"/>
        </w:rPr>
        <w:t> </w:t>
      </w:r>
      <w:r>
        <w:rPr/>
        <w:t>г.;</w:t>
      </w:r>
    </w:p>
    <w:p>
      <w:pPr>
        <w:pStyle w:val="BodyText"/>
        <w:spacing w:line="268" w:lineRule="auto"/>
        <w:ind w:left="118" w:right="114" w:firstLine="707"/>
        <w:jc w:val="both"/>
      </w:pPr>
      <w:r>
        <w:rPr/>
        <w:t>гражданам, признанным  в  установленном  порядке  безработными  и имеющим детей в  возрасте до  18 лет,  размер  пособия по  безработице  в июне - августе 2020 г. увеличивается пропорционально количеству таких детей из расчета 3000 рублей за каждого ребенка одному из родителей, приемных родителей, усыновителей, а также опекуну</w:t>
      </w:r>
      <w:r>
        <w:rPr>
          <w:spacing w:val="-12"/>
        </w:rPr>
        <w:t> </w:t>
      </w:r>
      <w:r>
        <w:rPr/>
        <w:t>(попечителю);</w:t>
      </w:r>
    </w:p>
    <w:p>
      <w:pPr>
        <w:pStyle w:val="BodyText"/>
        <w:spacing w:line="268" w:lineRule="auto"/>
        <w:ind w:left="118" w:right="116" w:firstLine="707"/>
        <w:jc w:val="both"/>
      </w:pPr>
      <w:r>
        <w:rPr/>
        <w:t>гражданам, признанным в установленном порядке безработными и утратившим после 1 марта 2020 г. право на получение пособия по безработице в связи с истечением установленного периода его выплаты, выплата пособия по безработице продлевается на срок, не превышающий</w:t>
      </w:r>
    </w:p>
    <w:p>
      <w:pPr>
        <w:spacing w:after="0" w:line="268" w:lineRule="auto"/>
        <w:jc w:val="both"/>
        <w:sectPr>
          <w:pgSz w:w="11910" w:h="16850"/>
          <w:pgMar w:top="1600" w:bottom="280" w:left="1300" w:right="130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68" w:lineRule="auto" w:before="89"/>
        <w:ind w:left="118" w:right="112"/>
        <w:jc w:val="both"/>
      </w:pPr>
      <w:r>
        <w:rPr/>
        <w:t>3 месяцев, но не позднее 1 октября 2020 г., в размере пособия по безработице, причитающегося гражданину на день окончания установленного периода его выплаты, но не выше максимальной величины пособия по безработице и не ниже </w:t>
      </w:r>
      <w:hyperlink r:id="rId7">
        <w:r>
          <w:rPr/>
          <w:t>минимальной величины</w:t>
        </w:r>
      </w:hyperlink>
      <w:r>
        <w:rPr/>
        <w:t> пособия по безработице, действующих на день принятия решения о продлении периода</w:t>
      </w:r>
      <w:r>
        <w:rPr>
          <w:spacing w:val="-1"/>
        </w:rPr>
        <w:t> </w:t>
      </w:r>
      <w:r>
        <w:rPr/>
        <w:t>выплаты.".</w:t>
      </w:r>
    </w:p>
    <w:p>
      <w:pPr>
        <w:pStyle w:val="ListParagraph"/>
        <w:numPr>
          <w:ilvl w:val="0"/>
          <w:numId w:val="2"/>
        </w:numPr>
        <w:tabs>
          <w:tab w:pos="1108" w:val="left" w:leader="none"/>
        </w:tabs>
        <w:spacing w:line="268" w:lineRule="auto" w:before="0" w:after="0"/>
        <w:ind w:left="118" w:right="111" w:firstLine="707"/>
        <w:jc w:val="both"/>
        <w:rPr>
          <w:sz w:val="28"/>
        </w:rPr>
      </w:pPr>
      <w:r>
        <w:rPr>
          <w:sz w:val="28"/>
        </w:rPr>
        <w:t>Во Временных правилах регистрации граждан в целях поиска подходящей работы и в качестве безработных, а также осуществления социальных выплат гражданам, признанным в установленном порядке безработными, утвержденных постановлением Правительства Российской Федерации от 8 апреля 2020 г. № 460 "Об утверждении Временных правил регистрации граждан в целях поиска подходящей работы и в качестве безработных, а также осуществления социальных выплат гражданам, признанным в установленном порядке безработными" (Официальный интернет-портал    правовой     информации     (</w:t>
      </w:r>
      <w:hyperlink r:id="rId8">
        <w:r>
          <w:rPr>
            <w:sz w:val="28"/>
          </w:rPr>
          <w:t>www.pravo.gov.ru</w:t>
        </w:r>
      </w:hyperlink>
      <w:r>
        <w:rPr>
          <w:sz w:val="28"/>
        </w:rPr>
        <w:t>),     2020, 9 апреля, № 0001202004090007; 17 апреля, № 0001202004170037; 3</w:t>
      </w:r>
      <w:r>
        <w:rPr>
          <w:spacing w:val="3"/>
          <w:sz w:val="28"/>
        </w:rPr>
        <w:t> </w:t>
      </w:r>
      <w:r>
        <w:rPr>
          <w:sz w:val="28"/>
        </w:rPr>
        <w:t>мая,</w:t>
      </w:r>
    </w:p>
    <w:p>
      <w:pPr>
        <w:pStyle w:val="BodyText"/>
        <w:spacing w:line="316" w:lineRule="exact"/>
        <w:ind w:left="118"/>
        <w:jc w:val="both"/>
      </w:pPr>
      <w:r>
        <w:rPr/>
        <w:t>№ 0001202005030002):</w:t>
      </w:r>
    </w:p>
    <w:p>
      <w:pPr>
        <w:pStyle w:val="BodyText"/>
        <w:spacing w:before="35"/>
        <w:ind w:left="826"/>
        <w:jc w:val="both"/>
      </w:pPr>
      <w:r>
        <w:rPr/>
        <w:t>а) пункт 2 дополнить абзацами следующего содержания:</w:t>
      </w:r>
    </w:p>
    <w:p>
      <w:pPr>
        <w:pStyle w:val="BodyText"/>
        <w:spacing w:line="268" w:lineRule="auto" w:before="38"/>
        <w:ind w:left="118" w:right="118" w:firstLine="707"/>
        <w:jc w:val="both"/>
      </w:pPr>
      <w:r>
        <w:rPr/>
        <w:t>"Гражданин вправе также лично обратиться в центр занятости населения с заявлением о предоставлении  ему  государственной  услуги по содействию в поиске подходящей</w:t>
      </w:r>
      <w:r>
        <w:rPr>
          <w:spacing w:val="-9"/>
        </w:rPr>
        <w:t> </w:t>
      </w:r>
      <w:r>
        <w:rPr/>
        <w:t>работы.</w:t>
      </w:r>
    </w:p>
    <w:p>
      <w:pPr>
        <w:pStyle w:val="BodyText"/>
        <w:spacing w:line="268" w:lineRule="auto"/>
        <w:ind w:left="118" w:right="117" w:firstLine="707"/>
        <w:jc w:val="both"/>
      </w:pPr>
      <w:r>
        <w:rPr/>
        <w:t>При личном обращении в центр занятости населения в целях получения государственной услуги по содействию в поиске подходящей работы  гражданину  оказывается  содействие  в  оформлении  заявления    в  электронной  форме  с  использованием  личного  кабинета  соискателя  в информационно-аналитической системе или в личном кабинете единого портала.</w:t>
      </w:r>
    </w:p>
    <w:p>
      <w:pPr>
        <w:pStyle w:val="BodyText"/>
        <w:spacing w:line="268" w:lineRule="auto"/>
        <w:ind w:left="118" w:right="113" w:firstLine="707"/>
        <w:jc w:val="both"/>
      </w:pPr>
      <w:r>
        <w:rPr/>
        <w:t>При  отсутствии  у  гражданина  подтвержденной  учетной  записи   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 и  муниципальных  услуг   в   электронной   форме" центр занятости населения осуществляет его регистрацию в указанной системе.";</w:t>
      </w:r>
    </w:p>
    <w:p>
      <w:pPr>
        <w:pStyle w:val="BodyText"/>
        <w:spacing w:line="317" w:lineRule="exact"/>
        <w:ind w:left="826"/>
        <w:jc w:val="both"/>
      </w:pPr>
      <w:r>
        <w:rPr/>
        <w:t>б) пункт 4 дополнить абзацем следующего содержания:</w:t>
      </w:r>
    </w:p>
    <w:p>
      <w:pPr>
        <w:pStyle w:val="BodyText"/>
        <w:spacing w:line="268" w:lineRule="auto" w:before="33"/>
        <w:ind w:left="118" w:right="108" w:firstLine="707"/>
        <w:jc w:val="both"/>
      </w:pPr>
      <w:r>
        <w:rPr/>
        <w:t>"Для  целей  настоящих  Временных  правил   условие   о   наличии 26 недель трудовых (служебных) отношений в течение 12</w:t>
      </w:r>
      <w:r>
        <w:rPr>
          <w:spacing w:val="34"/>
        </w:rPr>
        <w:t> </w:t>
      </w:r>
      <w:r>
        <w:rPr/>
        <w:t>месяцев,</w:t>
      </w:r>
    </w:p>
    <w:p>
      <w:pPr>
        <w:spacing w:after="0" w:line="268" w:lineRule="auto"/>
        <w:jc w:val="both"/>
        <w:sectPr>
          <w:headerReference w:type="default" r:id="rId6"/>
          <w:pgSz w:w="11910" w:h="16850"/>
          <w:pgMar w:header="753" w:footer="0" w:top="1080" w:bottom="280" w:left="1300" w:right="1300"/>
          <w:pgNumType w:start="2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68" w:lineRule="auto" w:before="89"/>
        <w:ind w:left="118" w:right="114"/>
        <w:jc w:val="both"/>
      </w:pPr>
      <w:r>
        <w:rPr/>
        <w:t>предшествовавших началу безработицы, необходимое при определении размера пособия по безработице в процентном отношении к среднему заработку, исчисленному за последние 3 месяца по последнему месту работы (службы), считается исполненным в случае, если на основании сведений, представленных работодателем в Пенсионный фонд Российской Федерации, гражданин состоял в трудовых отношениях 6 или более месяцев в течение 12 месяцев, предшествовавших дате представления заявления в электронной форме.";</w:t>
      </w:r>
    </w:p>
    <w:p>
      <w:pPr>
        <w:pStyle w:val="BodyText"/>
        <w:spacing w:line="317" w:lineRule="exact"/>
        <w:ind w:left="826"/>
        <w:jc w:val="both"/>
      </w:pPr>
      <w:r>
        <w:rPr/>
        <w:t>в) пункт 8 дополнить абзацем следующего содержания:</w:t>
      </w:r>
    </w:p>
    <w:p>
      <w:pPr>
        <w:pStyle w:val="BodyText"/>
        <w:spacing w:line="268" w:lineRule="auto" w:before="39"/>
        <w:ind w:left="118" w:right="110" w:firstLine="707"/>
        <w:jc w:val="both"/>
      </w:pPr>
      <w:r>
        <w:rPr/>
        <w:t>"В случае если заявление в электронной форме подано гражданином в выходной или нерабочий праздничный день, днем представления заявления считается следующий за ним рабочий</w:t>
      </w:r>
      <w:r>
        <w:rPr>
          <w:spacing w:val="-3"/>
        </w:rPr>
        <w:t> </w:t>
      </w:r>
      <w:r>
        <w:rPr/>
        <w:t>день.";</w:t>
      </w:r>
    </w:p>
    <w:p>
      <w:pPr>
        <w:pStyle w:val="BodyText"/>
        <w:spacing w:line="320" w:lineRule="exact"/>
        <w:ind w:left="826"/>
        <w:jc w:val="both"/>
      </w:pPr>
      <w:r>
        <w:rPr/>
        <w:t>г) дополнить пунктом 9</w:t>
      </w:r>
      <w:r>
        <w:rPr>
          <w:vertAlign w:val="superscript"/>
        </w:rPr>
        <w:t>1</w:t>
      </w:r>
      <w:r>
        <w:rPr>
          <w:vertAlign w:val="baseline"/>
        </w:rPr>
        <w:t> следующего содержания:</w:t>
      </w:r>
    </w:p>
    <w:p>
      <w:pPr>
        <w:pStyle w:val="BodyText"/>
        <w:spacing w:line="268" w:lineRule="auto" w:before="38"/>
        <w:ind w:left="118" w:right="113" w:firstLine="707"/>
        <w:jc w:val="both"/>
      </w:pPr>
      <w:r>
        <w:rPr/>
        <w:t>"9</w:t>
      </w:r>
      <w:r>
        <w:rPr>
          <w:vertAlign w:val="superscript"/>
        </w:rPr>
        <w:t>1</w:t>
      </w:r>
      <w:r>
        <w:rPr>
          <w:vertAlign w:val="baseline"/>
        </w:rPr>
        <w:t>. Граждане,   которым   в    установленном    порядке    отказано    в признании их безработными, а также граждане, самостоятельно отозвавшие заявление в электронной форме, имеют право на повторное обращение в центр занятости населения за предоставлением им государственной услуги по содействию в поиске подходящей работы через 7  дней   со   дня    отказа    или    самостоятельного    отзыва    заявления    в электронной</w:t>
      </w:r>
      <w:r>
        <w:rPr>
          <w:spacing w:val="-3"/>
          <w:vertAlign w:val="baseline"/>
        </w:rPr>
        <w:t> </w:t>
      </w:r>
      <w:r>
        <w:rPr>
          <w:vertAlign w:val="baseline"/>
        </w:rPr>
        <w:t>форме.";</w:t>
      </w:r>
    </w:p>
    <w:p>
      <w:pPr>
        <w:pStyle w:val="BodyText"/>
        <w:spacing w:line="318" w:lineRule="exact"/>
        <w:ind w:left="826"/>
        <w:jc w:val="both"/>
      </w:pPr>
      <w:r>
        <w:rPr/>
        <w:t>д) пункт 17 дополнить абзацем следующего содержания:</w:t>
      </w:r>
    </w:p>
    <w:p>
      <w:pPr>
        <w:pStyle w:val="BodyText"/>
        <w:spacing w:line="268" w:lineRule="auto" w:before="38"/>
        <w:ind w:left="118" w:right="117" w:firstLine="707"/>
        <w:jc w:val="both"/>
      </w:pPr>
      <w:r>
        <w:rPr/>
        <w:t>"С 1 сентября 2020 г. центры занятости населения направляют запросы, указанные в абзаце первом настоящего пункта, в отношении граждан,    признанных    в    установленном     порядке     безработными  до вступления в силу настоящих Временных</w:t>
      </w:r>
      <w:r>
        <w:rPr>
          <w:spacing w:val="-7"/>
        </w:rPr>
        <w:t> </w:t>
      </w:r>
      <w:r>
        <w:rPr/>
        <w:t>правил.".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  <w:r>
        <w:rPr/>
        <w:pict>
          <v:shape style="position:absolute;margin-left:255.770004pt;margin-top:17.238174pt;width:84.05pt;height:.1pt;mso-position-horizontal-relative:page;mso-position-vertical-relative:paragraph;z-index:-15728640;mso-wrap-distance-left:0;mso-wrap-distance-right:0" coordorigin="5115,345" coordsize="1681,0" path="m5115,345l6796,345e" filled="false" stroked="true" strokeweight=".5616pt" strokecolor="#000000">
            <v:path arrowok="t"/>
            <v:stroke dashstyle="solid"/>
            <w10:wrap type="topAndBottom"/>
          </v:shape>
        </w:pict>
      </w:r>
    </w:p>
    <w:sectPr>
      <w:pgSz w:w="11910" w:h="16850"/>
      <w:pgMar w:header="753" w:footer="0" w:top="1080" w:bottom="28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1.170013pt;margin-top:36.648746pt;width:13.05pt;height:17.55pt;mso-position-horizontal-relative:page;mso-position-vertical-relative:page;z-index:-15781888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60"/>
                </w:pPr>
                <w:r>
                  <w:rPr/>
                  <w:fldChar w:fldCharType="begin"/>
                </w:r>
                <w:r>
                  <w:rPr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118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ru-RU" w:eastAsia="en-US" w:bidi="ar-SA"/>
      </w:rPr>
    </w:lvl>
    <w:lvl w:ilvl="1">
      <w:start w:val="0"/>
      <w:numFmt w:val="bullet"/>
      <w:lvlText w:val="•"/>
      <w:lvlJc w:val="left"/>
      <w:pPr>
        <w:ind w:left="1038" w:hanging="281"/>
      </w:pPr>
      <w:rPr>
        <w:rFonts w:hint="default"/>
        <w:lang w:val="ru-RU" w:eastAsia="en-US" w:bidi="ar-SA"/>
      </w:rPr>
    </w:lvl>
    <w:lvl w:ilvl="2">
      <w:start w:val="0"/>
      <w:numFmt w:val="bullet"/>
      <w:lvlText w:val="•"/>
      <w:lvlJc w:val="left"/>
      <w:pPr>
        <w:ind w:left="1957" w:hanging="281"/>
      </w:pPr>
      <w:rPr>
        <w:rFonts w:hint="default"/>
        <w:lang w:val="ru-RU" w:eastAsia="en-US" w:bidi="ar-SA"/>
      </w:rPr>
    </w:lvl>
    <w:lvl w:ilvl="3">
      <w:start w:val="0"/>
      <w:numFmt w:val="bullet"/>
      <w:lvlText w:val="•"/>
      <w:lvlJc w:val="left"/>
      <w:pPr>
        <w:ind w:left="2875" w:hanging="281"/>
      </w:pPr>
      <w:rPr>
        <w:rFonts w:hint="default"/>
        <w:lang w:val="ru-RU" w:eastAsia="en-US" w:bidi="ar-SA"/>
      </w:rPr>
    </w:lvl>
    <w:lvl w:ilvl="4">
      <w:start w:val="0"/>
      <w:numFmt w:val="bullet"/>
      <w:lvlText w:val="•"/>
      <w:lvlJc w:val="left"/>
      <w:pPr>
        <w:ind w:left="3794" w:hanging="281"/>
      </w:pPr>
      <w:rPr>
        <w:rFonts w:hint="default"/>
        <w:lang w:val="ru-RU" w:eastAsia="en-US" w:bidi="ar-SA"/>
      </w:rPr>
    </w:lvl>
    <w:lvl w:ilvl="5">
      <w:start w:val="0"/>
      <w:numFmt w:val="bullet"/>
      <w:lvlText w:val="•"/>
      <w:lvlJc w:val="left"/>
      <w:pPr>
        <w:ind w:left="4713" w:hanging="281"/>
      </w:pPr>
      <w:rPr>
        <w:rFonts w:hint="default"/>
        <w:lang w:val="ru-RU" w:eastAsia="en-US" w:bidi="ar-SA"/>
      </w:rPr>
    </w:lvl>
    <w:lvl w:ilvl="6">
      <w:start w:val="0"/>
      <w:numFmt w:val="bullet"/>
      <w:lvlText w:val="•"/>
      <w:lvlJc w:val="left"/>
      <w:pPr>
        <w:ind w:left="5631" w:hanging="281"/>
      </w:pPr>
      <w:rPr>
        <w:rFonts w:hint="default"/>
        <w:lang w:val="ru-RU" w:eastAsia="en-US" w:bidi="ar-SA"/>
      </w:rPr>
    </w:lvl>
    <w:lvl w:ilvl="7">
      <w:start w:val="0"/>
      <w:numFmt w:val="bullet"/>
      <w:lvlText w:val="•"/>
      <w:lvlJc w:val="left"/>
      <w:pPr>
        <w:ind w:left="6550" w:hanging="281"/>
      </w:pPr>
      <w:rPr>
        <w:rFonts w:hint="default"/>
        <w:lang w:val="ru-RU" w:eastAsia="en-US" w:bidi="ar-SA"/>
      </w:rPr>
    </w:lvl>
    <w:lvl w:ilvl="8">
      <w:start w:val="0"/>
      <w:numFmt w:val="bullet"/>
      <w:lvlText w:val="•"/>
      <w:lvlJc w:val="left"/>
      <w:pPr>
        <w:ind w:left="7469" w:hanging="281"/>
      </w:pPr>
      <w:rPr>
        <w:rFonts w:hint="default"/>
        <w:lang w:val="ru-RU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8" w:hanging="281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ru-RU" w:eastAsia="en-US" w:bidi="ar-SA"/>
      </w:rPr>
    </w:lvl>
    <w:lvl w:ilvl="1">
      <w:start w:val="0"/>
      <w:numFmt w:val="bullet"/>
      <w:lvlText w:val="•"/>
      <w:lvlJc w:val="left"/>
      <w:pPr>
        <w:ind w:left="1038" w:hanging="281"/>
      </w:pPr>
      <w:rPr>
        <w:rFonts w:hint="default"/>
        <w:lang w:val="ru-RU" w:eastAsia="en-US" w:bidi="ar-SA"/>
      </w:rPr>
    </w:lvl>
    <w:lvl w:ilvl="2">
      <w:start w:val="0"/>
      <w:numFmt w:val="bullet"/>
      <w:lvlText w:val="•"/>
      <w:lvlJc w:val="left"/>
      <w:pPr>
        <w:ind w:left="1957" w:hanging="281"/>
      </w:pPr>
      <w:rPr>
        <w:rFonts w:hint="default"/>
        <w:lang w:val="ru-RU" w:eastAsia="en-US" w:bidi="ar-SA"/>
      </w:rPr>
    </w:lvl>
    <w:lvl w:ilvl="3">
      <w:start w:val="0"/>
      <w:numFmt w:val="bullet"/>
      <w:lvlText w:val="•"/>
      <w:lvlJc w:val="left"/>
      <w:pPr>
        <w:ind w:left="2875" w:hanging="281"/>
      </w:pPr>
      <w:rPr>
        <w:rFonts w:hint="default"/>
        <w:lang w:val="ru-RU" w:eastAsia="en-US" w:bidi="ar-SA"/>
      </w:rPr>
    </w:lvl>
    <w:lvl w:ilvl="4">
      <w:start w:val="0"/>
      <w:numFmt w:val="bullet"/>
      <w:lvlText w:val="•"/>
      <w:lvlJc w:val="left"/>
      <w:pPr>
        <w:ind w:left="3794" w:hanging="281"/>
      </w:pPr>
      <w:rPr>
        <w:rFonts w:hint="default"/>
        <w:lang w:val="ru-RU" w:eastAsia="en-US" w:bidi="ar-SA"/>
      </w:rPr>
    </w:lvl>
    <w:lvl w:ilvl="5">
      <w:start w:val="0"/>
      <w:numFmt w:val="bullet"/>
      <w:lvlText w:val="•"/>
      <w:lvlJc w:val="left"/>
      <w:pPr>
        <w:ind w:left="4713" w:hanging="281"/>
      </w:pPr>
      <w:rPr>
        <w:rFonts w:hint="default"/>
        <w:lang w:val="ru-RU" w:eastAsia="en-US" w:bidi="ar-SA"/>
      </w:rPr>
    </w:lvl>
    <w:lvl w:ilvl="6">
      <w:start w:val="0"/>
      <w:numFmt w:val="bullet"/>
      <w:lvlText w:val="•"/>
      <w:lvlJc w:val="left"/>
      <w:pPr>
        <w:ind w:left="5631" w:hanging="281"/>
      </w:pPr>
      <w:rPr>
        <w:rFonts w:hint="default"/>
        <w:lang w:val="ru-RU" w:eastAsia="en-US" w:bidi="ar-SA"/>
      </w:rPr>
    </w:lvl>
    <w:lvl w:ilvl="7">
      <w:start w:val="0"/>
      <w:numFmt w:val="bullet"/>
      <w:lvlText w:val="•"/>
      <w:lvlJc w:val="left"/>
      <w:pPr>
        <w:ind w:left="6550" w:hanging="281"/>
      </w:pPr>
      <w:rPr>
        <w:rFonts w:hint="default"/>
        <w:lang w:val="ru-RU" w:eastAsia="en-US" w:bidi="ar-SA"/>
      </w:rPr>
    </w:lvl>
    <w:lvl w:ilvl="8">
      <w:start w:val="0"/>
      <w:numFmt w:val="bullet"/>
      <w:lvlText w:val="•"/>
      <w:lvlJc w:val="left"/>
      <w:pPr>
        <w:ind w:left="7469" w:hanging="281"/>
      </w:pPr>
      <w:rPr>
        <w:rFonts w:hint="default"/>
        <w:lang w:val="ru-RU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ru-RU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ru-RU" w:eastAsia="en-US" w:bidi="ar-SA"/>
    </w:rPr>
  </w:style>
  <w:style w:styleId="Heading1" w:type="paragraph">
    <w:name w:val="Heading 1"/>
    <w:basedOn w:val="Normal"/>
    <w:uiPriority w:val="1"/>
    <w:qFormat/>
    <w:pPr>
      <w:ind w:left="262" w:right="261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ru-RU" w:eastAsia="en-US" w:bidi="ar-SA"/>
    </w:rPr>
  </w:style>
  <w:style w:styleId="Title" w:type="paragraph">
    <w:name w:val="Title"/>
    <w:basedOn w:val="Normal"/>
    <w:uiPriority w:val="1"/>
    <w:qFormat/>
    <w:pPr>
      <w:spacing w:before="85"/>
      <w:ind w:left="282" w:right="261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ru-RU" w:eastAsia="en-US" w:bidi="ar-SA"/>
    </w:rPr>
  </w:style>
  <w:style w:styleId="ListParagraph" w:type="paragraph">
    <w:name w:val="List Paragraph"/>
    <w:basedOn w:val="Normal"/>
    <w:uiPriority w:val="1"/>
    <w:qFormat/>
    <w:pPr>
      <w:ind w:left="118" w:right="111" w:firstLine="707"/>
    </w:pPr>
    <w:rPr>
      <w:rFonts w:ascii="Times New Roman" w:hAnsi="Times New Roman" w:eastAsia="Times New Roman" w:cs="Times New Roman"/>
      <w:lang w:val="ru-RU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ru-RU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eader" Target="header1.xml"/><Relationship Id="rId7" Type="http://schemas.openxmlformats.org/officeDocument/2006/relationships/hyperlink" Target="consultantplus://offline/ref%3D371E5DAD0F90D41560473DAE9EA5934B641513B38B1DA0469AB10DCE96F320DC7D2165D472B1ED39343EB024ABq9G2S" TargetMode="External"/><Relationship Id="rId8" Type="http://schemas.openxmlformats.org/officeDocument/2006/relationships/hyperlink" Target="http://www.pravo.gov.ru/" TargetMode="External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2024-07-17T14:42:13Z</dcterms:created>
  <dcterms:modified xsi:type="dcterms:W3CDTF">2024-07-17T14:42:13Z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2024-07-17T00:00:00Z</vt:filetime>
  </property>
</Properties>
</file>