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BD" w:rsidRPr="004C5FBD" w:rsidRDefault="004C5FBD" w:rsidP="004C5FBD">
      <w:pPr>
        <w:widowControl w:val="0"/>
        <w:autoSpaceDE w:val="0"/>
        <w:autoSpaceDN w:val="0"/>
        <w:spacing w:after="0" w:line="240" w:lineRule="auto"/>
        <w:rPr>
          <w:rFonts w:ascii="Tahoma" w:eastAsiaTheme="minorEastAsia" w:hAnsi="Tahoma" w:cs="Tahoma"/>
          <w:sz w:val="20"/>
          <w:lang w:eastAsia="ru-RU"/>
        </w:rPr>
      </w:pPr>
      <w:r w:rsidRPr="004C5FBD">
        <w:rPr>
          <w:rFonts w:ascii="Tahoma" w:eastAsiaTheme="minorEastAsia" w:hAnsi="Tahoma" w:cs="Tahoma"/>
          <w:sz w:val="20"/>
          <w:lang w:eastAsia="ru-RU"/>
        </w:rPr>
        <w:t xml:space="preserve">Документ предоставлен </w:t>
      </w:r>
      <w:hyperlink r:id="rId4">
        <w:r w:rsidRPr="004C5FBD">
          <w:rPr>
            <w:rFonts w:ascii="Tahoma" w:eastAsiaTheme="minorEastAsia" w:hAnsi="Tahoma" w:cs="Tahoma"/>
            <w:color w:val="0000FF"/>
            <w:sz w:val="20"/>
            <w:lang w:eastAsia="ru-RU"/>
          </w:rPr>
          <w:t>КонсультантПлюс</w:t>
        </w:r>
      </w:hyperlink>
      <w:r w:rsidRPr="004C5FBD">
        <w:rPr>
          <w:rFonts w:ascii="Tahoma" w:eastAsiaTheme="minorEastAsia" w:hAnsi="Tahoma" w:cs="Tahoma"/>
          <w:sz w:val="20"/>
          <w:lang w:eastAsia="ru-RU"/>
        </w:rPr>
        <w:br/>
      </w:r>
    </w:p>
    <w:p w:rsidR="004C5FBD" w:rsidRPr="004C5FBD" w:rsidRDefault="004C5FBD" w:rsidP="004C5FBD">
      <w:pPr>
        <w:widowControl w:val="0"/>
        <w:autoSpaceDE w:val="0"/>
        <w:autoSpaceDN w:val="0"/>
        <w:spacing w:after="0" w:line="240" w:lineRule="auto"/>
        <w:jc w:val="both"/>
        <w:outlineLvl w:val="0"/>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outlineLvl w:val="0"/>
        <w:rPr>
          <w:rFonts w:ascii="Calibri" w:eastAsiaTheme="minorEastAsia" w:hAnsi="Calibri" w:cs="Calibri"/>
          <w:lang w:eastAsia="ru-RU"/>
        </w:rPr>
      </w:pPr>
      <w:r w:rsidRPr="004C5FBD">
        <w:rPr>
          <w:rFonts w:ascii="Calibri" w:eastAsiaTheme="minorEastAsia" w:hAnsi="Calibri" w:cs="Calibri"/>
          <w:lang w:eastAsia="ru-RU"/>
        </w:rPr>
        <w:t>Зарегистрировано в Минюсте России 26 апреля 2022 г. N 68334</w:t>
      </w:r>
    </w:p>
    <w:p w:rsidR="004C5FBD" w:rsidRPr="004C5FBD" w:rsidRDefault="004C5FBD" w:rsidP="004C5FBD">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МИНИСТЕРСТВО ТРУДА И СОЦИАЛЬНОЙ ЗАЩИТЫ РОССИЙСКОЙ ФЕДЕРАЦИИ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b/>
          <w:lang w:eastAsia="ru-RU"/>
        </w:rPr>
      </w:pP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ПРИКАЗ</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от 28 марта 2022 г. N 179н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b/>
          <w:lang w:eastAsia="ru-RU"/>
        </w:rPr>
      </w:pP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ОБ УТВЕРЖДЕНИИ СТАНДАРТА</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ДЕЯТЕЛЬНОСТИ ПО ОСУЩЕСТВЛЕНИЮ ПОЛНОМОЧИЯ В СФЕРЕ</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ЗАНЯТОСТИ НАСЕЛЕНИЯ ПО ОКАЗАНИЮ ГОСУДАРСТВЕННОЙ УСЛУГИ</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ПО ПСИХОЛОГИЧЕСКОЙ ПОДДЕРЖКЕ БЕЗРАБОТНЫХ ГРАЖДАН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В соответствии с </w:t>
      </w:r>
      <w:hyperlink r:id="rId5">
        <w:r w:rsidRPr="004C5FBD">
          <w:rPr>
            <w:rFonts w:ascii="Calibri" w:eastAsiaTheme="minorEastAsia" w:hAnsi="Calibri" w:cs="Calibri"/>
            <w:color w:val="0000FF"/>
            <w:lang w:eastAsia="ru-RU"/>
          </w:rPr>
          <w:t>подпунктом 8 пункта 3 статьи 7</w:t>
        </w:r>
      </w:hyperlink>
      <w:r w:rsidRPr="004C5FBD">
        <w:rPr>
          <w:rFonts w:ascii="Calibri" w:eastAsiaTheme="minorEastAsia" w:hAnsi="Calibri" w:cs="Calibri"/>
          <w:lang w:eastAsia="ru-RU"/>
        </w:rPr>
        <w:t xml:space="preserve">, </w:t>
      </w:r>
      <w:hyperlink r:id="rId6">
        <w:r w:rsidRPr="004C5FBD">
          <w:rPr>
            <w:rFonts w:ascii="Calibri" w:eastAsiaTheme="minorEastAsia" w:hAnsi="Calibri" w:cs="Calibri"/>
            <w:color w:val="0000FF"/>
            <w:lang w:eastAsia="ru-RU"/>
          </w:rPr>
          <w:t>пунктом 8 статьи 15</w:t>
        </w:r>
      </w:hyperlink>
      <w:r w:rsidRPr="004C5FBD">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7">
        <w:r w:rsidRPr="004C5FBD">
          <w:rPr>
            <w:rFonts w:ascii="Calibri" w:eastAsiaTheme="minorEastAsia" w:hAnsi="Calibri" w:cs="Calibri"/>
            <w:color w:val="0000FF"/>
            <w:lang w:eastAsia="ru-RU"/>
          </w:rPr>
          <w:t>подпунктом 5.2.54 пункта 5</w:t>
        </w:r>
      </w:hyperlink>
      <w:r w:rsidRPr="004C5FBD">
        <w:rPr>
          <w:rFonts w:ascii="Calibri" w:eastAsiaTheme="minorEastAsia" w:hAnsi="Calibri" w:cs="Calibri"/>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1. Утвердить </w:t>
      </w:r>
      <w:hyperlink w:anchor="P31">
        <w:r w:rsidRPr="004C5FBD">
          <w:rPr>
            <w:rFonts w:ascii="Calibri" w:eastAsiaTheme="minorEastAsia" w:hAnsi="Calibri" w:cs="Calibri"/>
            <w:color w:val="0000FF"/>
            <w:lang w:eastAsia="ru-RU"/>
          </w:rPr>
          <w:t>Стандарт</w:t>
        </w:r>
      </w:hyperlink>
      <w:r w:rsidRPr="004C5FBD">
        <w:rPr>
          <w:rFonts w:ascii="Calibri" w:eastAsiaTheme="minorEastAsia" w:hAnsi="Calibri" w:cs="Calibri"/>
          <w:lang w:eastAsia="ru-RU"/>
        </w:rP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2. Признать утратившим силу </w:t>
      </w:r>
      <w:hyperlink r:id="rId8">
        <w:r w:rsidRPr="004C5FBD">
          <w:rPr>
            <w:rFonts w:ascii="Calibri" w:eastAsiaTheme="minorEastAsia" w:hAnsi="Calibri" w:cs="Calibri"/>
            <w:color w:val="0000FF"/>
            <w:lang w:eastAsia="ru-RU"/>
          </w:rPr>
          <w:t>приказ</w:t>
        </w:r>
      </w:hyperlink>
      <w:r w:rsidRPr="004C5FBD">
        <w:rPr>
          <w:rFonts w:ascii="Calibri" w:eastAsiaTheme="minorEastAsia" w:hAnsi="Calibri" w:cs="Calibri"/>
          <w:lang w:eastAsia="ru-RU"/>
        </w:rP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Министр</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А.О.КОТЯКОВ</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outlineLvl w:val="0"/>
        <w:rPr>
          <w:rFonts w:ascii="Calibri" w:eastAsiaTheme="minorEastAsia" w:hAnsi="Calibri" w:cs="Calibri"/>
          <w:lang w:eastAsia="ru-RU"/>
        </w:rPr>
      </w:pPr>
      <w:r w:rsidRPr="004C5FBD">
        <w:rPr>
          <w:rFonts w:ascii="Calibri" w:eastAsiaTheme="minorEastAsia" w:hAnsi="Calibri" w:cs="Calibri"/>
          <w:lang w:eastAsia="ru-RU"/>
        </w:rPr>
        <w:t>Приложение</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к приказу Министерства труда</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и социальной защиты</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Российской Федерации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от 28 марта 2022 г. N 179н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bookmarkStart w:id="0" w:name="P31"/>
      <w:bookmarkEnd w:id="0"/>
      <w:r w:rsidRPr="004C5FBD">
        <w:rPr>
          <w:rFonts w:ascii="Calibri" w:eastAsiaTheme="minorEastAsia" w:hAnsi="Calibri" w:cs="Calibri"/>
          <w:b/>
          <w:lang w:eastAsia="ru-RU"/>
        </w:rPr>
        <w:t>СТАНДАРТ</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ДЕЯТЕЛЬНОСТИ ПО ОСУЩЕСТВЛЕНИЮ ПОЛНОМОЧИЯ В СФЕРЕ</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ЗАНЯТОСТИ НАСЕЛЕНИЯ ПО ОКАЗАНИЮ ГОСУДАРСТВЕННОЙ УСЛУГИ</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ПО ПСИХОЛОГИЧЕСКОЙ ПОДДЕРЖКЕ БЕЗРАБОТНЫХ ГРАЖДАН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outlineLvl w:val="1"/>
        <w:rPr>
          <w:rFonts w:ascii="Calibri" w:eastAsiaTheme="minorEastAsia" w:hAnsi="Calibri" w:cs="Calibri"/>
          <w:b/>
          <w:lang w:eastAsia="ru-RU"/>
        </w:rPr>
      </w:pPr>
      <w:r w:rsidRPr="004C5FBD">
        <w:rPr>
          <w:rFonts w:ascii="Calibri" w:eastAsiaTheme="minorEastAsia" w:hAnsi="Calibri" w:cs="Calibri"/>
          <w:b/>
          <w:lang w:eastAsia="ru-RU"/>
        </w:rPr>
        <w:t>I. Общие положения</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lastRenderedPageBreak/>
        <w:t>1. 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4C5FBD" w:rsidRPr="004C5FBD" w:rsidRDefault="004C5FBD" w:rsidP="004C5FB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4C5FBD" w:rsidRPr="004C5FBD" w:rsidTr="00F31F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color w:val="392C69"/>
                <w:lang w:eastAsia="ru-RU"/>
              </w:rPr>
              <w:t>КонсультантПлюс: примечание.</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color w:val="392C69"/>
                <w:lang w:eastAsia="ru-RU"/>
              </w:rPr>
              <w:t xml:space="preserve">В 2022 - 2024 гг. данная услуга предоставляется также иным категориям граждан, перечисленным в </w:t>
            </w:r>
            <w:hyperlink r:id="rId9">
              <w:r w:rsidRPr="004C5FBD">
                <w:rPr>
                  <w:rFonts w:ascii="Calibri" w:eastAsiaTheme="minorEastAsia" w:hAnsi="Calibri" w:cs="Calibri"/>
                  <w:color w:val="0000FF"/>
                  <w:lang w:eastAsia="ru-RU"/>
                </w:rPr>
                <w:t>Постановлении</w:t>
              </w:r>
            </w:hyperlink>
            <w:r w:rsidRPr="004C5FBD">
              <w:rPr>
                <w:rFonts w:ascii="Calibri" w:eastAsiaTheme="minorEastAsia" w:hAnsi="Calibri" w:cs="Calibri"/>
                <w:color w:val="392C69"/>
                <w:lang w:eastAsia="ru-RU"/>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bl>
    <w:p w:rsidR="004C5FBD" w:rsidRPr="004C5FBD" w:rsidRDefault="004C5FBD" w:rsidP="004C5FBD">
      <w:pPr>
        <w:widowControl w:val="0"/>
        <w:autoSpaceDE w:val="0"/>
        <w:autoSpaceDN w:val="0"/>
        <w:spacing w:before="28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outlineLvl w:val="1"/>
        <w:rPr>
          <w:rFonts w:ascii="Calibri" w:eastAsiaTheme="minorEastAsia" w:hAnsi="Calibri" w:cs="Calibri"/>
          <w:b/>
          <w:lang w:eastAsia="ru-RU"/>
        </w:rPr>
      </w:pPr>
      <w:r w:rsidRPr="004C5FBD">
        <w:rPr>
          <w:rFonts w:ascii="Calibri" w:eastAsiaTheme="minorEastAsia" w:hAnsi="Calibri" w:cs="Calibri"/>
          <w:b/>
          <w:lang w:eastAsia="ru-RU"/>
        </w:rPr>
        <w:t>II. Порядок осуществления полномочия</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 Информирование граждан о порядке предоставления государственной услуги осуществляется: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&lt;1&gt; </w:t>
      </w:r>
      <w:hyperlink r:id="rId10">
        <w:r w:rsidRPr="004C5FBD">
          <w:rPr>
            <w:rFonts w:ascii="Calibri" w:eastAsiaTheme="minorEastAsia" w:hAnsi="Calibri" w:cs="Calibri"/>
            <w:color w:val="0000FF"/>
            <w:lang w:eastAsia="ru-RU"/>
          </w:rPr>
          <w:t>Статья 16.2</w:t>
        </w:r>
      </w:hyperlink>
      <w:r w:rsidRPr="004C5FBD">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5. Перечень документов и сведений, необходимых для предоставления государственной услуги гражданину:</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r w:rsidRPr="004C5FBD">
          <w:rPr>
            <w:rFonts w:ascii="Calibri" w:eastAsiaTheme="minorEastAsia" w:hAnsi="Calibri" w:cs="Calibri"/>
            <w:color w:val="0000FF"/>
            <w:lang w:eastAsia="ru-RU"/>
          </w:rPr>
          <w:t>приложении N 1</w:t>
        </w:r>
      </w:hyperlink>
      <w:r w:rsidRPr="004C5FBD">
        <w:rPr>
          <w:rFonts w:ascii="Calibri" w:eastAsiaTheme="minorEastAsia" w:hAnsi="Calibri" w:cs="Calibri"/>
          <w:lang w:eastAsia="ru-RU"/>
        </w:rPr>
        <w:t xml:space="preserve"> к настоящему Стандарту);</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w:t>
      </w:r>
      <w:r w:rsidRPr="004C5FBD">
        <w:rPr>
          <w:rFonts w:ascii="Calibri" w:eastAsiaTheme="minorEastAsia" w:hAnsi="Calibri" w:cs="Calibri"/>
          <w:lang w:eastAsia="ru-RU"/>
        </w:rPr>
        <w:lastRenderedPageBreak/>
        <w:t>взаимодействия, при регистрации указанного гражданина в целях поиска подходящей работы, при регистрации безработного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8. Заявление в электронной форме подписывается гражданином простой электронной подписью, ключ которой получен в соответствии с </w:t>
      </w:r>
      <w:hyperlink r:id="rId11">
        <w:r w:rsidRPr="004C5FBD">
          <w:rPr>
            <w:rFonts w:ascii="Calibri" w:eastAsiaTheme="minorEastAsia" w:hAnsi="Calibri" w:cs="Calibri"/>
            <w:color w:val="0000FF"/>
            <w:lang w:eastAsia="ru-RU"/>
          </w:rPr>
          <w:t>Правилами</w:t>
        </w:r>
      </w:hyperlink>
      <w:r w:rsidRPr="004C5FBD">
        <w:rPr>
          <w:rFonts w:ascii="Calibri" w:eastAsiaTheme="minorEastAsia" w:hAnsi="Calibri" w:cs="Calibri"/>
          <w:lang w:eastAsia="ru-RU"/>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&lt;2&gt; </w:t>
      </w:r>
      <w:hyperlink r:id="rId12">
        <w:r w:rsidRPr="004C5FBD">
          <w:rPr>
            <w:rFonts w:ascii="Calibri" w:eastAsiaTheme="minorEastAsia" w:hAnsi="Calibri" w:cs="Calibri"/>
            <w:color w:val="0000FF"/>
            <w:lang w:eastAsia="ru-RU"/>
          </w:rPr>
          <w:t>Абзац второй пункта 3.1 статьи 15</w:t>
        </w:r>
      </w:hyperlink>
      <w:r w:rsidRPr="004C5FBD">
        <w:rPr>
          <w:rFonts w:ascii="Calibri" w:eastAsiaTheme="minorEastAsia" w:hAnsi="Calibri" w:cs="Calibri"/>
          <w:lang w:eastAsia="ru-RU"/>
        </w:rPr>
        <w:t xml:space="preserve"> Закона.</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&lt;3&gt; </w:t>
      </w:r>
      <w:hyperlink r:id="rId13">
        <w:r w:rsidRPr="004C5FBD">
          <w:rPr>
            <w:rFonts w:ascii="Calibri" w:eastAsiaTheme="minorEastAsia" w:hAnsi="Calibri" w:cs="Calibri"/>
            <w:color w:val="0000FF"/>
            <w:lang w:eastAsia="ru-RU"/>
          </w:rPr>
          <w:t>Абзац третий пункта 3.1 статьи 15</w:t>
        </w:r>
      </w:hyperlink>
      <w:r w:rsidRPr="004C5FBD">
        <w:rPr>
          <w:rFonts w:ascii="Calibri" w:eastAsiaTheme="minorEastAsia" w:hAnsi="Calibri" w:cs="Calibri"/>
          <w:lang w:eastAsia="ru-RU"/>
        </w:rPr>
        <w:t xml:space="preserve"> Закона.</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При личном посещении центра занятости населения гражданин предъявляет паспорт или документ, его заменяющий.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В случае личного посещения гражданином центра занятости населения административные процедуры, предусмотренные </w:t>
      </w:r>
      <w:hyperlink w:anchor="P90">
        <w:r w:rsidRPr="004C5FBD">
          <w:rPr>
            <w:rFonts w:ascii="Calibri" w:eastAsiaTheme="minorEastAsia" w:hAnsi="Calibri" w:cs="Calibri"/>
            <w:color w:val="0000FF"/>
            <w:lang w:eastAsia="ru-RU"/>
          </w:rPr>
          <w:t>подпунктами "б"</w:t>
        </w:r>
      </w:hyperlink>
      <w:r w:rsidRPr="004C5FBD">
        <w:rPr>
          <w:rFonts w:ascii="Calibri" w:eastAsiaTheme="minorEastAsia" w:hAnsi="Calibri" w:cs="Calibri"/>
          <w:lang w:eastAsia="ru-RU"/>
        </w:rPr>
        <w:t xml:space="preserve"> и </w:t>
      </w:r>
      <w:hyperlink w:anchor="P91">
        <w:r w:rsidRPr="004C5FBD">
          <w:rPr>
            <w:rFonts w:ascii="Calibri" w:eastAsiaTheme="minorEastAsia" w:hAnsi="Calibri" w:cs="Calibri"/>
            <w:color w:val="0000FF"/>
            <w:lang w:eastAsia="ru-RU"/>
          </w:rPr>
          <w:t>"в" пункта 16</w:t>
        </w:r>
      </w:hyperlink>
      <w:r w:rsidRPr="004C5FBD">
        <w:rPr>
          <w:rFonts w:ascii="Calibri" w:eastAsiaTheme="minorEastAsia" w:hAnsi="Calibri" w:cs="Calibri"/>
          <w:lang w:eastAsia="ru-RU"/>
        </w:rP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sidRPr="004C5FBD">
          <w:rPr>
            <w:rFonts w:ascii="Calibri" w:eastAsiaTheme="minorEastAsia" w:hAnsi="Calibri" w:cs="Calibri"/>
            <w:color w:val="0000FF"/>
            <w:lang w:eastAsia="ru-RU"/>
          </w:rPr>
          <w:t>подпунктами "б"</w:t>
        </w:r>
      </w:hyperlink>
      <w:r w:rsidRPr="004C5FBD">
        <w:rPr>
          <w:rFonts w:ascii="Calibri" w:eastAsiaTheme="minorEastAsia" w:hAnsi="Calibri" w:cs="Calibri"/>
          <w:lang w:eastAsia="ru-RU"/>
        </w:rPr>
        <w:t xml:space="preserve"> - </w:t>
      </w:r>
      <w:hyperlink w:anchor="P92">
        <w:r w:rsidRPr="004C5FBD">
          <w:rPr>
            <w:rFonts w:ascii="Calibri" w:eastAsiaTheme="minorEastAsia" w:hAnsi="Calibri" w:cs="Calibri"/>
            <w:color w:val="0000FF"/>
            <w:lang w:eastAsia="ru-RU"/>
          </w:rPr>
          <w:t>"г" пункта 16</w:t>
        </w:r>
      </w:hyperlink>
      <w:r w:rsidRPr="004C5FBD">
        <w:rPr>
          <w:rFonts w:ascii="Calibri" w:eastAsiaTheme="minorEastAsia" w:hAnsi="Calibri" w:cs="Calibri"/>
          <w:lang w:eastAsia="ru-RU"/>
        </w:rPr>
        <w:t xml:space="preserve"> настоящего Стандарта.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12. Заявление считается принятым центром занятости населения в день его направления гражданином.</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В случае если заявление направлено гражданином в выходной или нерабочий праздничный </w:t>
      </w:r>
      <w:r w:rsidRPr="004C5FBD">
        <w:rPr>
          <w:rFonts w:ascii="Calibri" w:eastAsiaTheme="minorEastAsia" w:hAnsi="Calibri" w:cs="Calibri"/>
          <w:lang w:eastAsia="ru-RU"/>
        </w:rPr>
        <w:lastRenderedPageBreak/>
        <w:t>день, днем направления заявления считается следующий за ним рабочий день.</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Уведомление о принятии заявления направляется гражданину с использованием единой цифровой платформы в день его принятия.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73"/>
      <w:bookmarkEnd w:id="1"/>
      <w:r w:rsidRPr="004C5FBD">
        <w:rPr>
          <w:rFonts w:ascii="Calibri" w:eastAsiaTheme="minorEastAsia" w:hAnsi="Calibri" w:cs="Calibri"/>
          <w:lang w:eastAsia="ru-RU"/>
        </w:rPr>
        <w:t>14. Предоставление государственной услуги прекращается в случаях:</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снятия с регистрационного учета гражданина, признанного в установленном порядке безработным в соответствии с </w:t>
      </w:r>
      <w:hyperlink r:id="rId14">
        <w:r w:rsidRPr="004C5FBD">
          <w:rPr>
            <w:rFonts w:ascii="Calibri" w:eastAsiaTheme="minorEastAsia" w:hAnsi="Calibri" w:cs="Calibri"/>
            <w:color w:val="0000FF"/>
            <w:lang w:eastAsia="ru-RU"/>
          </w:rPr>
          <w:t>Правилами</w:t>
        </w:r>
      </w:hyperlink>
      <w:r w:rsidRPr="004C5FBD">
        <w:rPr>
          <w:rFonts w:ascii="Calibri" w:eastAsiaTheme="minorEastAsia" w:hAnsi="Calibri" w:cs="Calibri"/>
          <w:lang w:eastAsia="ru-RU"/>
        </w:rP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отзыва заявления гражданином;</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r w:rsidRPr="004C5FBD">
          <w:rPr>
            <w:rFonts w:ascii="Calibri" w:eastAsiaTheme="minorEastAsia" w:hAnsi="Calibri" w:cs="Calibri"/>
            <w:color w:val="0000FF"/>
            <w:lang w:eastAsia="ru-RU"/>
          </w:rPr>
          <w:t>пунктом 29</w:t>
        </w:r>
      </w:hyperlink>
      <w:r w:rsidRPr="004C5FBD">
        <w:rPr>
          <w:rFonts w:ascii="Calibri" w:eastAsiaTheme="minorEastAsia" w:hAnsi="Calibri" w:cs="Calibri"/>
          <w:lang w:eastAsia="ru-RU"/>
        </w:rPr>
        <w:t xml:space="preserve"> настоящего Стандарта;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r w:rsidRPr="004C5FBD">
          <w:rPr>
            <w:rFonts w:ascii="Calibri" w:eastAsiaTheme="minorEastAsia" w:hAnsi="Calibri" w:cs="Calibri"/>
            <w:color w:val="0000FF"/>
            <w:lang w:eastAsia="ru-RU"/>
          </w:rPr>
          <w:t>приложении N 2</w:t>
        </w:r>
      </w:hyperlink>
      <w:r w:rsidRPr="004C5FBD">
        <w:rPr>
          <w:rFonts w:ascii="Calibri" w:eastAsiaTheme="minorEastAsia" w:hAnsi="Calibri" w:cs="Calibri"/>
          <w:lang w:eastAsia="ru-RU"/>
        </w:rPr>
        <w:t xml:space="preserve"> к настоящему Стандарту), включающего:</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б) результаты проведенного тестирования (при наличии);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результаты реализованных сервисов с указанием перечня мероприятий в рамках каждого сервиса (при наличии);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outlineLvl w:val="1"/>
        <w:rPr>
          <w:rFonts w:ascii="Calibri" w:eastAsiaTheme="minorEastAsia" w:hAnsi="Calibri" w:cs="Calibri"/>
          <w:b/>
          <w:lang w:eastAsia="ru-RU"/>
        </w:rPr>
      </w:pPr>
      <w:r w:rsidRPr="004C5FBD">
        <w:rPr>
          <w:rFonts w:ascii="Calibri" w:eastAsiaTheme="minorEastAsia" w:hAnsi="Calibri" w:cs="Calibri"/>
          <w:b/>
          <w:lang w:eastAsia="ru-RU"/>
        </w:rPr>
        <w:t>III. Состав, последовательность и сроки</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выполнения административных процедур (действий)</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при осуществлении полномочия</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16. Государственная услуга включает следующие административные процедуры (действия):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а) формирование и направление предложения гражданину о предоставлении </w:t>
      </w:r>
      <w:r w:rsidRPr="004C5FBD">
        <w:rPr>
          <w:rFonts w:ascii="Calibri" w:eastAsiaTheme="minorEastAsia" w:hAnsi="Calibri" w:cs="Calibri"/>
          <w:lang w:eastAsia="ru-RU"/>
        </w:rPr>
        <w:lastRenderedPageBreak/>
        <w:t>государственной услуги;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90"/>
      <w:bookmarkEnd w:id="2"/>
      <w:r w:rsidRPr="004C5FBD">
        <w:rPr>
          <w:rFonts w:ascii="Calibri" w:eastAsiaTheme="minorEastAsia" w:hAnsi="Calibri" w:cs="Calibri"/>
          <w:lang w:eastAsia="ru-RU"/>
        </w:rPr>
        <w:t>б) прием заявления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91"/>
      <w:bookmarkEnd w:id="3"/>
      <w:r w:rsidRPr="004C5FBD">
        <w:rPr>
          <w:rFonts w:ascii="Calibri" w:eastAsiaTheme="minorEastAsia" w:hAnsi="Calibri" w:cs="Calibri"/>
          <w:lang w:eastAsia="ru-RU"/>
        </w:rPr>
        <w:t>в) определение необходимости прохождения гражданином тестирования, подбор и назначение тестов, обработка результатов тестирования;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92"/>
      <w:bookmarkEnd w:id="4"/>
      <w:r w:rsidRPr="004C5FBD">
        <w:rPr>
          <w:rFonts w:ascii="Calibri" w:eastAsiaTheme="minorEastAsia" w:hAnsi="Calibri" w:cs="Calibri"/>
          <w:lang w:eastAsia="ru-RU"/>
        </w:rP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д) реализация сервисов (мероприятий) по психологической поддержке гражданину в соответствии с планом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е) обработка результатов реализации сервисов (мероприятий) по психологической поддержке и оформление рекомендаций гражданину;</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ж) формирование и направление гражданину заключения о предоставлении государственной услуги.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17. Центр занятости населения: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Предложение также может быть автоматически сформировано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Срок рассмотрения гражданином предложения о предоставлении государственной услуги не устанавливается.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18. Отказ гражданина от предложения о предоставлении государственной услуги фиксируется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04"/>
      <w:bookmarkEnd w:id="5"/>
      <w:r w:rsidRPr="004C5FBD">
        <w:rPr>
          <w:rFonts w:ascii="Calibri" w:eastAsiaTheme="minorEastAsia" w:hAnsi="Calibri" w:cs="Calibri"/>
          <w:lang w:eastAsia="ru-RU"/>
        </w:rP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lastRenderedPageBreak/>
        <w:t>а) осуществляет подбор и назначение тестов гражданину;</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направляет гражданину уведомление, содержащее информацию о назначенных тестах, о порядке и сроках их прохождения гражданином.</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10"/>
      <w:bookmarkEnd w:id="6"/>
      <w:r w:rsidRPr="004C5FBD">
        <w:rPr>
          <w:rFonts w:ascii="Calibri" w:eastAsiaTheme="minorEastAsia" w:hAnsi="Calibri" w:cs="Calibri"/>
          <w:lang w:eastAsia="ru-RU"/>
        </w:rP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13"/>
      <w:bookmarkEnd w:id="7"/>
      <w:r w:rsidRPr="004C5FBD">
        <w:rPr>
          <w:rFonts w:ascii="Calibri" w:eastAsiaTheme="minorEastAsia" w:hAnsi="Calibri" w:cs="Calibri"/>
          <w:lang w:eastAsia="ru-RU"/>
        </w:rP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14"/>
      <w:bookmarkEnd w:id="8"/>
      <w:r w:rsidRPr="004C5FBD">
        <w:rPr>
          <w:rFonts w:ascii="Calibri" w:eastAsiaTheme="minorEastAsia" w:hAnsi="Calibri" w:cs="Calibri"/>
          <w:lang w:eastAsia="ru-RU"/>
        </w:rPr>
        <w:t>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25. На основании результатов тестирования гражданина, сформированных центром занятости населения в порядке, предусмотренном </w:t>
      </w:r>
      <w:hyperlink w:anchor="P110">
        <w:r w:rsidRPr="004C5FBD">
          <w:rPr>
            <w:rFonts w:ascii="Calibri" w:eastAsiaTheme="minorEastAsia" w:hAnsi="Calibri" w:cs="Calibri"/>
            <w:color w:val="0000FF"/>
            <w:lang w:eastAsia="ru-RU"/>
          </w:rPr>
          <w:t>пунктами 21</w:t>
        </w:r>
      </w:hyperlink>
      <w:r w:rsidRPr="004C5FBD">
        <w:rPr>
          <w:rFonts w:ascii="Calibri" w:eastAsiaTheme="minorEastAsia" w:hAnsi="Calibri" w:cs="Calibri"/>
          <w:lang w:eastAsia="ru-RU"/>
        </w:rPr>
        <w:t xml:space="preserve"> и </w:t>
      </w:r>
      <w:hyperlink w:anchor="P113">
        <w:r w:rsidRPr="004C5FBD">
          <w:rPr>
            <w:rFonts w:ascii="Calibri" w:eastAsiaTheme="minorEastAsia" w:hAnsi="Calibri" w:cs="Calibri"/>
            <w:color w:val="0000FF"/>
            <w:lang w:eastAsia="ru-RU"/>
          </w:rPr>
          <w:t>23</w:t>
        </w:r>
      </w:hyperlink>
      <w:r w:rsidRPr="004C5FBD">
        <w:rPr>
          <w:rFonts w:ascii="Calibri" w:eastAsiaTheme="minorEastAsia" w:hAnsi="Calibri" w:cs="Calibri"/>
          <w:lang w:eastAsia="ru-RU"/>
        </w:rP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r w:rsidRPr="004C5FBD">
          <w:rPr>
            <w:rFonts w:ascii="Calibri" w:eastAsiaTheme="minorEastAsia" w:hAnsi="Calibri" w:cs="Calibri"/>
            <w:color w:val="0000FF"/>
            <w:lang w:eastAsia="ru-RU"/>
          </w:rPr>
          <w:t>пунктами 20</w:t>
        </w:r>
      </w:hyperlink>
      <w:r w:rsidRPr="004C5FBD">
        <w:rPr>
          <w:rFonts w:ascii="Calibri" w:eastAsiaTheme="minorEastAsia" w:hAnsi="Calibri" w:cs="Calibri"/>
          <w:lang w:eastAsia="ru-RU"/>
        </w:rPr>
        <w:t xml:space="preserve"> - </w:t>
      </w:r>
      <w:hyperlink w:anchor="P114">
        <w:r w:rsidRPr="004C5FBD">
          <w:rPr>
            <w:rFonts w:ascii="Calibri" w:eastAsiaTheme="minorEastAsia" w:hAnsi="Calibri" w:cs="Calibri"/>
            <w:color w:val="0000FF"/>
            <w:lang w:eastAsia="ru-RU"/>
          </w:rPr>
          <w:t>24</w:t>
        </w:r>
      </w:hyperlink>
      <w:r w:rsidRPr="004C5FBD">
        <w:rPr>
          <w:rFonts w:ascii="Calibri" w:eastAsiaTheme="minorEastAsia" w:hAnsi="Calibri" w:cs="Calibri"/>
          <w:lang w:eastAsia="ru-RU"/>
        </w:rPr>
        <w:t xml:space="preserve"> настоящего Стандарта.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26. 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w:t>
      </w:r>
      <w:r w:rsidRPr="004C5FBD">
        <w:rPr>
          <w:rFonts w:ascii="Calibri" w:eastAsiaTheme="minorEastAsia" w:hAnsi="Calibri" w:cs="Calibri"/>
          <w:lang w:eastAsia="ru-RU"/>
        </w:rPr>
        <w:lastRenderedPageBreak/>
        <w:t>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Центр занятости населения формирует план реализации сервисов (мероприятий) с учетом следующей информации: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результатов тестирования гражданина, содержащихся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автоматически сформированного на единой цифровой платформе рекомендуемого перечня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124"/>
      <w:bookmarkEnd w:id="9"/>
      <w:r w:rsidRPr="004C5FBD">
        <w:rPr>
          <w:rFonts w:ascii="Calibri" w:eastAsiaTheme="minorEastAsia" w:hAnsi="Calibri" w:cs="Calibri"/>
          <w:lang w:eastAsia="ru-RU"/>
        </w:rP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план реализации сервисов (мероприятий) для согласования;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Информация о согласовании гражданином плана реализации сервисов (мероприятий) фиксируется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r w:rsidRPr="004C5FBD">
          <w:rPr>
            <w:rFonts w:ascii="Calibri" w:eastAsiaTheme="minorEastAsia" w:hAnsi="Calibri" w:cs="Calibri"/>
            <w:color w:val="0000FF"/>
            <w:lang w:eastAsia="ru-RU"/>
          </w:rPr>
          <w:t>пункте 27</w:t>
        </w:r>
      </w:hyperlink>
      <w:r w:rsidRPr="004C5FBD">
        <w:rPr>
          <w:rFonts w:ascii="Calibri" w:eastAsiaTheme="minorEastAsia" w:hAnsi="Calibri" w:cs="Calibri"/>
          <w:lang w:eastAsia="ru-RU"/>
        </w:rPr>
        <w:t xml:space="preserve"> настоящего Стандарта: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б) вносит необходимые изменения в план реализации сервисов (мероприятий) и отмечает результаты согласования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направляет план реализации сервисов (мероприятий) гражданину на повторное согласование.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132"/>
      <w:bookmarkEnd w:id="10"/>
      <w:r w:rsidRPr="004C5FBD">
        <w:rPr>
          <w:rFonts w:ascii="Calibri" w:eastAsiaTheme="minorEastAsia" w:hAnsi="Calibri" w:cs="Calibri"/>
          <w:lang w:eastAsia="ru-RU"/>
        </w:rPr>
        <w:t xml:space="preserve">29. 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w:t>
      </w:r>
      <w:r w:rsidRPr="004C5FBD">
        <w:rPr>
          <w:rFonts w:ascii="Calibri" w:eastAsiaTheme="minorEastAsia" w:hAnsi="Calibri" w:cs="Calibri"/>
          <w:lang w:eastAsia="ru-RU"/>
        </w:rPr>
        <w:lastRenderedPageBreak/>
        <w:t xml:space="preserve">платформу информации от гражданина о необходимости доработки плана или со дня истечения срока, указанного в </w:t>
      </w:r>
      <w:hyperlink w:anchor="P124">
        <w:r w:rsidRPr="004C5FBD">
          <w:rPr>
            <w:rFonts w:ascii="Calibri" w:eastAsiaTheme="minorEastAsia" w:hAnsi="Calibri" w:cs="Calibri"/>
            <w:color w:val="0000FF"/>
            <w:lang w:eastAsia="ru-RU"/>
          </w:rPr>
          <w:t>пункте 27</w:t>
        </w:r>
      </w:hyperlink>
      <w:r w:rsidRPr="004C5FBD">
        <w:rPr>
          <w:rFonts w:ascii="Calibri" w:eastAsiaTheme="minorEastAsia" w:hAnsi="Calibri" w:cs="Calibri"/>
          <w:lang w:eastAsia="ru-RU"/>
        </w:rPr>
        <w:t xml:space="preserve"> настоящего Стандарта,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30. Согласованный план реализации сервисов (мероприятий) доступен гражданину на единой цифровой платформе.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31. Центр занятости населения обеспечивает реализацию сервисов (мероприятий) в соответствии с планом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рамках реализации сервисов могут проводиться тренинги, индивидуальные и групповые консультации, вебинары, лекции и другие мероприятия.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&lt;4&gt; </w:t>
      </w:r>
      <w:hyperlink r:id="rId15">
        <w:r w:rsidRPr="004C5FBD">
          <w:rPr>
            <w:rFonts w:ascii="Calibri" w:eastAsiaTheme="minorEastAsia" w:hAnsi="Calibri" w:cs="Calibri"/>
            <w:color w:val="0000FF"/>
            <w:lang w:eastAsia="ru-RU"/>
          </w:rPr>
          <w:t>Пункт 7</w:t>
        </w:r>
      </w:hyperlink>
      <w:r w:rsidRPr="004C5FBD">
        <w:rPr>
          <w:rFonts w:ascii="Calibri" w:eastAsiaTheme="minorEastAsia" w:hAnsi="Calibri" w:cs="Calibri"/>
          <w:lang w:eastAsia="ru-RU"/>
        </w:rP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32. Центр занятости населения: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а) анализирует результаты проведения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б) оформляет и вносит на единую цифровую платформу результаты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разрабатывает рекомендации для гражданина с учетом результатов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35. В случае прекращения предоставления государственной услуги по основаниям, предусмотренным в </w:t>
      </w:r>
      <w:hyperlink w:anchor="P73">
        <w:r w:rsidRPr="004C5FBD">
          <w:rPr>
            <w:rFonts w:ascii="Calibri" w:eastAsiaTheme="minorEastAsia" w:hAnsi="Calibri" w:cs="Calibri"/>
            <w:color w:val="0000FF"/>
            <w:lang w:eastAsia="ru-RU"/>
          </w:rPr>
          <w:t>пункте 14</w:t>
        </w:r>
      </w:hyperlink>
      <w:r w:rsidRPr="004C5FBD">
        <w:rPr>
          <w:rFonts w:ascii="Calibri" w:eastAsiaTheme="minorEastAsia" w:hAnsi="Calibri" w:cs="Calibri"/>
          <w:lang w:eastAsia="ru-RU"/>
        </w:rP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outlineLvl w:val="1"/>
        <w:rPr>
          <w:rFonts w:ascii="Calibri" w:eastAsiaTheme="minorEastAsia" w:hAnsi="Calibri" w:cs="Calibri"/>
          <w:b/>
          <w:lang w:eastAsia="ru-RU"/>
        </w:rPr>
      </w:pPr>
      <w:r w:rsidRPr="004C5FBD">
        <w:rPr>
          <w:rFonts w:ascii="Calibri" w:eastAsiaTheme="minorEastAsia" w:hAnsi="Calibri" w:cs="Calibri"/>
          <w:b/>
          <w:lang w:eastAsia="ru-RU"/>
        </w:rPr>
        <w:t>IV. Требования к обеспечению организации деятельности,</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показателям исполнения Стандарта</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37. В целях реализации положений настоящего Стандарта, в соответствии с </w:t>
      </w:r>
      <w:hyperlink r:id="rId16">
        <w:r w:rsidRPr="004C5FBD">
          <w:rPr>
            <w:rFonts w:ascii="Calibri" w:eastAsiaTheme="minorEastAsia" w:hAnsi="Calibri" w:cs="Calibri"/>
            <w:color w:val="0000FF"/>
            <w:lang w:eastAsia="ru-RU"/>
          </w:rPr>
          <w:t>пунктом 4</w:t>
        </w:r>
      </w:hyperlink>
      <w:r w:rsidRPr="004C5FBD">
        <w:rPr>
          <w:rFonts w:ascii="Calibri" w:eastAsiaTheme="minorEastAsia" w:hAnsi="Calibri" w:cs="Calibri"/>
          <w:lang w:eastAsia="ru-RU"/>
        </w:rP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lastRenderedPageBreak/>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канцелярскими принадлежностями;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информационными и методическими материалами, наглядной информацией, периодическими изданиями по вопросам психологической поддержки;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б) требования к кадровому обеспечению деятельности центров занятости населения по предоставлению государственной услуги: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r w:rsidRPr="004C5FBD">
          <w:rPr>
            <w:rFonts w:ascii="Calibri" w:eastAsiaTheme="minorEastAsia" w:hAnsi="Calibri" w:cs="Calibri"/>
            <w:color w:val="0000FF"/>
            <w:lang w:eastAsia="ru-RU"/>
          </w:rPr>
          <w:t>приложении N 3</w:t>
        </w:r>
      </w:hyperlink>
      <w:r w:rsidRPr="004C5FBD">
        <w:rPr>
          <w:rFonts w:ascii="Calibri" w:eastAsiaTheme="minorEastAsia" w:hAnsi="Calibri" w:cs="Calibri"/>
          <w:lang w:eastAsia="ru-RU"/>
        </w:rPr>
        <w:t xml:space="preserve"> к настоящему Стандарту.</w:t>
      </w:r>
    </w:p>
    <w:p w:rsidR="004C5FBD" w:rsidRPr="004C5FBD" w:rsidRDefault="004C5FBD" w:rsidP="004C5FBD">
      <w:pPr>
        <w:widowControl w:val="0"/>
        <w:autoSpaceDE w:val="0"/>
        <w:autoSpaceDN w:val="0"/>
        <w:spacing w:before="220" w:after="0" w:line="240" w:lineRule="auto"/>
        <w:ind w:firstLine="540"/>
        <w:jc w:val="both"/>
        <w:rPr>
          <w:rFonts w:ascii="Calibri" w:eastAsiaTheme="minorEastAsia" w:hAnsi="Calibri" w:cs="Calibri"/>
          <w:lang w:eastAsia="ru-RU"/>
        </w:rPr>
      </w:pPr>
      <w:r w:rsidRPr="004C5FBD">
        <w:rPr>
          <w:rFonts w:ascii="Calibri" w:eastAsiaTheme="minorEastAsia" w:hAnsi="Calibri" w:cs="Calibri"/>
          <w:lang w:eastAsia="ru-RU"/>
        </w:rP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outlineLvl w:val="1"/>
        <w:rPr>
          <w:rFonts w:ascii="Calibri" w:eastAsiaTheme="minorEastAsia" w:hAnsi="Calibri" w:cs="Calibri"/>
          <w:lang w:eastAsia="ru-RU"/>
        </w:rPr>
      </w:pPr>
      <w:r w:rsidRPr="004C5FBD">
        <w:rPr>
          <w:rFonts w:ascii="Calibri" w:eastAsiaTheme="minorEastAsia" w:hAnsi="Calibri" w:cs="Calibri"/>
          <w:lang w:eastAsia="ru-RU"/>
        </w:rPr>
        <w:t>Приложение N 1</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к Стандарту деятельности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осуществлению полномочия</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в сфере занятости населения</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оказанию государственной услуги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психологической поддержке</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безработных граждан, утвержденному</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приказом Министерства труда</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и социальной защиты</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Российской Федерации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от 28 марта 2022 г. N 179н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Рекомендуемый образец</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4C5FBD" w:rsidRPr="004C5FBD" w:rsidTr="00F31FB4">
        <w:tc>
          <w:tcPr>
            <w:tcW w:w="9060"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bookmarkStart w:id="11" w:name="P190"/>
            <w:bookmarkEnd w:id="11"/>
            <w:r w:rsidRPr="004C5FBD">
              <w:rPr>
                <w:rFonts w:ascii="Calibri" w:eastAsiaTheme="minorEastAsia" w:hAnsi="Calibri" w:cs="Calibri"/>
                <w:lang w:eastAsia="ru-RU"/>
              </w:rPr>
              <w:lastRenderedPageBreak/>
              <w:t>Заявление</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о предоставлении государственной услуги по психологической поддержке безработных граждан</w:t>
            </w:r>
          </w:p>
        </w:tc>
      </w:tr>
      <w:tr w:rsidR="004C5FBD" w:rsidRPr="004C5FBD" w:rsidTr="00F31FB4">
        <w:tc>
          <w:tcPr>
            <w:tcW w:w="9060"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1. Фамилия, имя, отчество (при наличии)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2. Пол</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3. Дата рождения</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4. Гражданство</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5. ИНН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6. СНИЛС</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7. Вид документа, удостоверяющего личность</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8. Серия, номер документа, удостоверяющего личность</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9. Дата выдачи документа, удостоверяющего личность</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10. Кем выдан документ, удостоверяющий личность</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11. Способ связи: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а) телефон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б) адрес электронной почты (при наличии)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12. Место оказания услуги: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а) субъект Российской Федерации</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б) центр занятости населения</w:t>
            </w:r>
          </w:p>
        </w:tc>
      </w:tr>
      <w:tr w:rsidR="004C5FBD" w:rsidRPr="004C5FBD" w:rsidTr="00F31FB4">
        <w:tc>
          <w:tcPr>
            <w:tcW w:w="9060"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Подтверждение данных:</w:t>
            </w:r>
          </w:p>
          <w:p w:rsidR="004C5FBD" w:rsidRPr="004C5FBD" w:rsidRDefault="004C5FBD" w:rsidP="004C5FBD">
            <w:pPr>
              <w:widowControl w:val="0"/>
              <w:autoSpaceDE w:val="0"/>
              <w:autoSpaceDN w:val="0"/>
              <w:spacing w:after="0" w:line="240" w:lineRule="auto"/>
              <w:ind w:left="284"/>
              <w:jc w:val="both"/>
              <w:rPr>
                <w:rFonts w:ascii="Calibri" w:eastAsiaTheme="minorEastAsia" w:hAnsi="Calibri" w:cs="Calibri"/>
                <w:lang w:eastAsia="ru-RU"/>
              </w:rPr>
            </w:pPr>
            <w:r w:rsidRPr="004C5FBD">
              <w:rPr>
                <w:rFonts w:ascii="Calibri" w:eastAsiaTheme="minorEastAsia" w:hAnsi="Calibri" w:cs="Calibri"/>
                <w:lang w:eastAsia="ru-RU"/>
              </w:rPr>
              <w:t>Я подтверждаю, что ознакомился с положениями законодательства о занятости населения Российской Федерации.</w:t>
            </w:r>
          </w:p>
          <w:p w:rsidR="004C5FBD" w:rsidRPr="004C5FBD" w:rsidRDefault="004C5FBD" w:rsidP="004C5FBD">
            <w:pPr>
              <w:widowControl w:val="0"/>
              <w:autoSpaceDE w:val="0"/>
              <w:autoSpaceDN w:val="0"/>
              <w:spacing w:after="0" w:line="240" w:lineRule="auto"/>
              <w:ind w:left="284"/>
              <w:jc w:val="both"/>
              <w:rPr>
                <w:rFonts w:ascii="Calibri" w:eastAsiaTheme="minorEastAsia" w:hAnsi="Calibri" w:cs="Calibri"/>
                <w:lang w:eastAsia="ru-RU"/>
              </w:rPr>
            </w:pPr>
            <w:r w:rsidRPr="004C5FBD">
              <w:rPr>
                <w:rFonts w:ascii="Calibri" w:eastAsiaTheme="minorEastAsia" w:hAnsi="Calibri" w:cs="Calibri"/>
                <w:lang w:eastAsia="ru-RU"/>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tc>
      </w:tr>
      <w:tr w:rsidR="004C5FBD" w:rsidRPr="004C5FBD" w:rsidTr="00F31FB4">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w:t>
            </w:r>
          </w:p>
        </w:tc>
        <w:tc>
          <w:tcPr>
            <w:tcW w:w="8380" w:type="dxa"/>
            <w:tcBorders>
              <w:top w:val="nil"/>
              <w:left w:val="nil"/>
              <w:bottom w:val="nil"/>
              <w:right w:val="nil"/>
            </w:tcBorders>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4C5FBD" w:rsidRPr="004C5FBD" w:rsidTr="00F31FB4">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w:t>
            </w:r>
          </w:p>
        </w:tc>
        <w:tc>
          <w:tcPr>
            <w:tcW w:w="8380" w:type="dxa"/>
            <w:tcBorders>
              <w:top w:val="nil"/>
              <w:left w:val="nil"/>
              <w:bottom w:val="nil"/>
              <w:right w:val="nil"/>
            </w:tcBorders>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outlineLvl w:val="1"/>
        <w:rPr>
          <w:rFonts w:ascii="Calibri" w:eastAsiaTheme="minorEastAsia" w:hAnsi="Calibri" w:cs="Calibri"/>
          <w:lang w:eastAsia="ru-RU"/>
        </w:rPr>
      </w:pPr>
      <w:r w:rsidRPr="004C5FBD">
        <w:rPr>
          <w:rFonts w:ascii="Calibri" w:eastAsiaTheme="minorEastAsia" w:hAnsi="Calibri" w:cs="Calibri"/>
          <w:lang w:eastAsia="ru-RU"/>
        </w:rPr>
        <w:t>Приложение N 2</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к Стандарту деятельности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осуществлению полномочия</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в сфере занятости населения</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оказанию государственной услуги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психологической поддержке</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безработных граждан, утвержденному</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приказом Министерства труда</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и социальной защиты</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Российской Федерации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от 28 марта 2022 г. N 179н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Рекомендуемый образец</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5FBD" w:rsidRPr="004C5FBD" w:rsidTr="00F31FB4">
        <w:tc>
          <w:tcPr>
            <w:tcW w:w="9060" w:type="dxa"/>
            <w:tcBorders>
              <w:top w:val="nil"/>
              <w:left w:val="nil"/>
              <w:bottom w:val="nil"/>
              <w:right w:val="nil"/>
            </w:tcBorders>
            <w:vAlign w:val="center"/>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bookmarkStart w:id="12" w:name="P236"/>
            <w:bookmarkEnd w:id="12"/>
            <w:r w:rsidRPr="004C5FBD">
              <w:rPr>
                <w:rFonts w:ascii="Calibri" w:eastAsiaTheme="minorEastAsia" w:hAnsi="Calibri" w:cs="Calibri"/>
                <w:lang w:eastAsia="ru-RU"/>
              </w:rPr>
              <w:lastRenderedPageBreak/>
              <w:t>Заключение</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о предоставлении гражданину государственной услуги по психологической поддержке безработных граждан</w:t>
            </w:r>
          </w:p>
        </w:tc>
      </w:tr>
      <w:tr w:rsidR="004C5FBD" w:rsidRPr="004C5FBD" w:rsidTr="00F31FB4">
        <w:tc>
          <w:tcPr>
            <w:tcW w:w="9060" w:type="dxa"/>
            <w:tcBorders>
              <w:top w:val="nil"/>
              <w:left w:val="nil"/>
              <w:bottom w:val="single" w:sz="4" w:space="0" w:color="auto"/>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9060" w:type="dxa"/>
            <w:tcBorders>
              <w:top w:val="single" w:sz="4" w:space="0" w:color="auto"/>
              <w:left w:val="nil"/>
              <w:bottom w:val="nil"/>
              <w:right w:val="nil"/>
            </w:tcBorders>
            <w:vAlign w:val="bottom"/>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(фамилия, имя, отчество (при наличии) гражданина)</w:t>
            </w:r>
          </w:p>
        </w:tc>
      </w:tr>
      <w:tr w:rsidR="004C5FBD" w:rsidRPr="004C5FBD" w:rsidTr="00F31FB4">
        <w:tc>
          <w:tcPr>
            <w:tcW w:w="9060" w:type="dxa"/>
            <w:tcBorders>
              <w:top w:val="nil"/>
              <w:left w:val="nil"/>
              <w:bottom w:val="nil"/>
              <w:right w:val="nil"/>
            </w:tcBorders>
            <w:vAlign w:val="center"/>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предоставлена государственная услуга по психологической поддержке безработных граждан.</w:t>
            </w:r>
          </w:p>
        </w:tc>
      </w:tr>
      <w:tr w:rsidR="004C5FBD" w:rsidRPr="004C5FBD" w:rsidTr="00F31FB4">
        <w:tc>
          <w:tcPr>
            <w:tcW w:w="9060" w:type="dxa"/>
            <w:tcBorders>
              <w:top w:val="nil"/>
              <w:left w:val="nil"/>
              <w:bottom w:val="nil"/>
              <w:right w:val="nil"/>
            </w:tcBorders>
            <w:vAlign w:val="bottom"/>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В результате предоставления государственной услуги:</w:t>
            </w:r>
          </w:p>
        </w:tc>
      </w:tr>
      <w:tr w:rsidR="004C5FBD" w:rsidRPr="004C5FBD" w:rsidTr="00F31FB4">
        <w:tc>
          <w:tcPr>
            <w:tcW w:w="9060" w:type="dxa"/>
            <w:tcBorders>
              <w:top w:val="nil"/>
              <w:left w:val="nil"/>
              <w:bottom w:val="nil"/>
              <w:right w:val="nil"/>
            </w:tcBorders>
            <w:vAlign w:val="bottom"/>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а) назначено и проведено тестирование:</w:t>
            </w: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5FBD" w:rsidRPr="004C5FBD" w:rsidTr="00F31FB4">
        <w:tc>
          <w:tcPr>
            <w:tcW w:w="547"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N п/п</w:t>
            </w:r>
          </w:p>
        </w:tc>
        <w:tc>
          <w:tcPr>
            <w:tcW w:w="3824"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Наименование теста</w:t>
            </w:r>
          </w:p>
        </w:tc>
        <w:tc>
          <w:tcPr>
            <w:tcW w:w="1742"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Сведения о прохождении</w:t>
            </w:r>
          </w:p>
        </w:tc>
        <w:tc>
          <w:tcPr>
            <w:tcW w:w="2923"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Форма проведения</w:t>
            </w: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5FBD" w:rsidRPr="004C5FBD" w:rsidTr="00F31FB4">
        <w:tc>
          <w:tcPr>
            <w:tcW w:w="9060" w:type="dxa"/>
            <w:tcBorders>
              <w:top w:val="nil"/>
              <w:left w:val="nil"/>
              <w:bottom w:val="nil"/>
              <w:right w:val="nil"/>
            </w:tcBorders>
            <w:vAlign w:val="cente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Результаты тестирования:</w:t>
            </w:r>
          </w:p>
        </w:tc>
      </w:tr>
      <w:tr w:rsidR="004C5FBD" w:rsidRPr="004C5FBD" w:rsidTr="00F31FB4">
        <w:tc>
          <w:tcPr>
            <w:tcW w:w="9060" w:type="dxa"/>
            <w:tcBorders>
              <w:top w:val="nil"/>
              <w:left w:val="nil"/>
              <w:bottom w:val="nil"/>
              <w:right w:val="nil"/>
            </w:tcBorders>
            <w:vAlign w:val="bottom"/>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б) назначен и реализован сервис "Моя мотивация":</w:t>
            </w: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5FBD" w:rsidRPr="004C5FBD" w:rsidTr="00F31FB4">
        <w:tc>
          <w:tcPr>
            <w:tcW w:w="547"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N п/п</w:t>
            </w:r>
          </w:p>
        </w:tc>
        <w:tc>
          <w:tcPr>
            <w:tcW w:w="3824"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Наименование мероприятия</w:t>
            </w:r>
          </w:p>
        </w:tc>
        <w:tc>
          <w:tcPr>
            <w:tcW w:w="1742"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Сведения о прохождении</w:t>
            </w:r>
          </w:p>
        </w:tc>
        <w:tc>
          <w:tcPr>
            <w:tcW w:w="2923"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Форма проведения</w:t>
            </w: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5FBD" w:rsidRPr="004C5FBD" w:rsidTr="00F31FB4">
        <w:tc>
          <w:tcPr>
            <w:tcW w:w="9060" w:type="dxa"/>
            <w:tcBorders>
              <w:top w:val="nil"/>
              <w:left w:val="nil"/>
              <w:bottom w:val="nil"/>
              <w:right w:val="nil"/>
            </w:tcBorders>
            <w:vAlign w:val="cente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Результаты реализации сервиса:</w:t>
            </w:r>
          </w:p>
        </w:tc>
      </w:tr>
      <w:tr w:rsidR="004C5FBD" w:rsidRPr="004C5FBD" w:rsidTr="00F31FB4">
        <w:tc>
          <w:tcPr>
            <w:tcW w:w="906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в) назначен и реализован сервис "Выгорание: перезагрузка":</w:t>
            </w: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5FBD" w:rsidRPr="004C5FBD" w:rsidTr="00F31FB4">
        <w:tc>
          <w:tcPr>
            <w:tcW w:w="547"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N п/п</w:t>
            </w:r>
          </w:p>
        </w:tc>
        <w:tc>
          <w:tcPr>
            <w:tcW w:w="3824"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Наименование мероприятия</w:t>
            </w:r>
          </w:p>
        </w:tc>
        <w:tc>
          <w:tcPr>
            <w:tcW w:w="1742"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Сведения о прохождении</w:t>
            </w:r>
          </w:p>
        </w:tc>
        <w:tc>
          <w:tcPr>
            <w:tcW w:w="2923"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Форма проведения</w:t>
            </w: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5FBD" w:rsidRPr="004C5FBD" w:rsidTr="00F31FB4">
        <w:tc>
          <w:tcPr>
            <w:tcW w:w="9060" w:type="dxa"/>
            <w:tcBorders>
              <w:top w:val="nil"/>
              <w:left w:val="nil"/>
              <w:bottom w:val="nil"/>
              <w:right w:val="nil"/>
            </w:tcBorders>
            <w:vAlign w:val="bottom"/>
          </w:tcPr>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r w:rsidRPr="004C5FBD">
              <w:rPr>
                <w:rFonts w:ascii="Calibri" w:eastAsiaTheme="minorEastAsia" w:hAnsi="Calibri" w:cs="Calibri"/>
                <w:lang w:eastAsia="ru-RU"/>
              </w:rPr>
              <w:t>Результаты реализации сервиса:</w:t>
            </w:r>
          </w:p>
        </w:tc>
      </w:tr>
      <w:tr w:rsidR="004C5FBD" w:rsidRPr="004C5FBD" w:rsidTr="00F31FB4">
        <w:tc>
          <w:tcPr>
            <w:tcW w:w="9060" w:type="dxa"/>
            <w:tcBorders>
              <w:top w:val="nil"/>
              <w:left w:val="nil"/>
              <w:bottom w:val="nil"/>
              <w:right w:val="nil"/>
            </w:tcBorders>
            <w:vAlign w:val="bottom"/>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г) назначен и реализован сервис "Психологическая подготовка к прохождению собеседования":</w:t>
            </w: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5FBD" w:rsidRPr="004C5FBD" w:rsidTr="00F31FB4">
        <w:tc>
          <w:tcPr>
            <w:tcW w:w="547"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N п/п</w:t>
            </w:r>
          </w:p>
        </w:tc>
        <w:tc>
          <w:tcPr>
            <w:tcW w:w="3824"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Наименование мероприятия</w:t>
            </w:r>
          </w:p>
        </w:tc>
        <w:tc>
          <w:tcPr>
            <w:tcW w:w="1742"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Сведения о прохождении</w:t>
            </w:r>
          </w:p>
        </w:tc>
        <w:tc>
          <w:tcPr>
            <w:tcW w:w="2923"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Форма проведения</w:t>
            </w: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547"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24"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4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923"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40"/>
        <w:gridCol w:w="1700"/>
        <w:gridCol w:w="389"/>
        <w:gridCol w:w="1374"/>
        <w:gridCol w:w="340"/>
        <w:gridCol w:w="2682"/>
      </w:tblGrid>
      <w:tr w:rsidR="004C5FBD" w:rsidRPr="004C5FBD" w:rsidTr="00F31FB4">
        <w:tc>
          <w:tcPr>
            <w:tcW w:w="4275" w:type="dxa"/>
            <w:gridSpan w:val="3"/>
            <w:tcBorders>
              <w:top w:val="nil"/>
              <w:left w:val="nil"/>
              <w:bottom w:val="nil"/>
              <w:right w:val="nil"/>
            </w:tcBorders>
            <w:vAlign w:val="bottom"/>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Результаты реализации сервиса:</w:t>
            </w: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4275"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4275"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Рекомендовано:</w:t>
            </w: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4275"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4275" w:type="dxa"/>
            <w:gridSpan w:val="3"/>
            <w:tcBorders>
              <w:top w:val="nil"/>
              <w:left w:val="nil"/>
              <w:bottom w:val="nil"/>
              <w:right w:val="nil"/>
            </w:tcBorders>
            <w:vAlign w:val="cente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Работник государственного учреждения службы занятости населения</w:t>
            </w: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2235"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00" w:type="dxa"/>
            <w:tcBorders>
              <w:top w:val="nil"/>
              <w:left w:val="nil"/>
              <w:bottom w:val="single" w:sz="4" w:space="0" w:color="auto"/>
              <w:right w:val="nil"/>
            </w:tcBorders>
            <w:vAlign w:val="cente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single" w:sz="4" w:space="0" w:color="auto"/>
              <w:right w:val="nil"/>
            </w:tcBorders>
            <w:vAlign w:val="cente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single" w:sz="4" w:space="0" w:color="auto"/>
              <w:right w:val="nil"/>
            </w:tcBorders>
            <w:vAlign w:val="center"/>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r w:rsidR="004C5FBD" w:rsidRPr="004C5FBD" w:rsidTr="00F31FB4">
        <w:tc>
          <w:tcPr>
            <w:tcW w:w="2235"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700" w:type="dxa"/>
            <w:tcBorders>
              <w:top w:val="single" w:sz="4" w:space="0" w:color="auto"/>
              <w:left w:val="nil"/>
              <w:bottom w:val="nil"/>
              <w:right w:val="nil"/>
            </w:tcBorders>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(должность)</w:t>
            </w: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single" w:sz="4" w:space="0" w:color="auto"/>
              <w:left w:val="nil"/>
              <w:bottom w:val="nil"/>
              <w:right w:val="nil"/>
            </w:tcBorders>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(подпись)</w:t>
            </w: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single" w:sz="4" w:space="0" w:color="auto"/>
              <w:left w:val="nil"/>
              <w:bottom w:val="nil"/>
              <w:right w:val="nil"/>
            </w:tcBorders>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(фамилия, имя, отчество (при наличии.)</w:t>
            </w:r>
          </w:p>
        </w:tc>
      </w:tr>
      <w:tr w:rsidR="004C5FBD" w:rsidRPr="004C5FBD" w:rsidTr="00F31FB4">
        <w:tc>
          <w:tcPr>
            <w:tcW w:w="4275" w:type="dxa"/>
            <w:gridSpan w:val="3"/>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"__" ____________ 20__ г.</w:t>
            </w:r>
          </w:p>
        </w:tc>
        <w:tc>
          <w:tcPr>
            <w:tcW w:w="389"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1374"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c>
          <w:tcPr>
            <w:tcW w:w="2682" w:type="dxa"/>
            <w:tcBorders>
              <w:top w:val="nil"/>
              <w:left w:val="nil"/>
              <w:bottom w:val="nil"/>
              <w:right w:val="nil"/>
            </w:tcBorders>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outlineLvl w:val="1"/>
        <w:rPr>
          <w:rFonts w:ascii="Calibri" w:eastAsiaTheme="minorEastAsia" w:hAnsi="Calibri" w:cs="Calibri"/>
          <w:lang w:eastAsia="ru-RU"/>
        </w:rPr>
      </w:pPr>
      <w:r w:rsidRPr="004C5FBD">
        <w:rPr>
          <w:rFonts w:ascii="Calibri" w:eastAsiaTheme="minorEastAsia" w:hAnsi="Calibri" w:cs="Calibri"/>
          <w:lang w:eastAsia="ru-RU"/>
        </w:rPr>
        <w:t>Приложение N 3</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к Стандарту деятельности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осуществлению полномочия</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в сфере занятости населения</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оказанию государственной услуги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по психологической поддержке</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безработных граждан, утвержденному</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приказом Министерства труда</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и социальной защиты</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Российской Федерации</w:t>
      </w:r>
    </w:p>
    <w:p w:rsidR="004C5FBD" w:rsidRPr="004C5FBD" w:rsidRDefault="004C5FBD" w:rsidP="004C5FBD">
      <w:pPr>
        <w:widowControl w:val="0"/>
        <w:autoSpaceDE w:val="0"/>
        <w:autoSpaceDN w:val="0"/>
        <w:spacing w:after="0" w:line="240" w:lineRule="auto"/>
        <w:jc w:val="right"/>
        <w:rPr>
          <w:rFonts w:ascii="Calibri" w:eastAsiaTheme="minorEastAsia" w:hAnsi="Calibri" w:cs="Calibri"/>
          <w:lang w:eastAsia="ru-RU"/>
        </w:rPr>
      </w:pPr>
      <w:r w:rsidRPr="004C5FBD">
        <w:rPr>
          <w:rFonts w:ascii="Calibri" w:eastAsiaTheme="minorEastAsia" w:hAnsi="Calibri" w:cs="Calibri"/>
          <w:lang w:eastAsia="ru-RU"/>
        </w:rPr>
        <w:t>от 28 марта 2022 г. N 179н</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right"/>
        <w:outlineLvl w:val="2"/>
        <w:rPr>
          <w:rFonts w:ascii="Calibri" w:eastAsiaTheme="minorEastAsia" w:hAnsi="Calibri" w:cs="Calibri"/>
          <w:lang w:eastAsia="ru-RU"/>
        </w:rPr>
      </w:pPr>
      <w:r w:rsidRPr="004C5FBD">
        <w:rPr>
          <w:rFonts w:ascii="Calibri" w:eastAsiaTheme="minorEastAsia" w:hAnsi="Calibri" w:cs="Calibri"/>
          <w:lang w:eastAsia="ru-RU"/>
        </w:rPr>
        <w:t>Таблица</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bookmarkStart w:id="13" w:name="P368"/>
      <w:bookmarkEnd w:id="13"/>
      <w:r w:rsidRPr="004C5FBD">
        <w:rPr>
          <w:rFonts w:ascii="Calibri" w:eastAsiaTheme="minorEastAsia" w:hAnsi="Calibri" w:cs="Calibri"/>
          <w:b/>
          <w:lang w:eastAsia="ru-RU"/>
        </w:rPr>
        <w:t>Показатели исполнения Стандарта деятельности</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по осуществлению полномочия в сфере занятости населения</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по оказанию государственной услуги по психологической</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поддержке безработных граждан, сведения, необходимые</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для расчета показателей, методика оценки</w:t>
      </w:r>
    </w:p>
    <w:p w:rsidR="004C5FBD" w:rsidRPr="004C5FBD" w:rsidRDefault="004C5FBD" w:rsidP="004C5FBD">
      <w:pPr>
        <w:widowControl w:val="0"/>
        <w:autoSpaceDE w:val="0"/>
        <w:autoSpaceDN w:val="0"/>
        <w:spacing w:after="0" w:line="240" w:lineRule="auto"/>
        <w:jc w:val="center"/>
        <w:rPr>
          <w:rFonts w:ascii="Calibri" w:eastAsiaTheme="minorEastAsia" w:hAnsi="Calibri" w:cs="Calibri"/>
          <w:b/>
          <w:lang w:eastAsia="ru-RU"/>
        </w:rPr>
      </w:pPr>
      <w:r w:rsidRPr="004C5FBD">
        <w:rPr>
          <w:rFonts w:ascii="Calibri" w:eastAsiaTheme="minorEastAsia" w:hAnsi="Calibri" w:cs="Calibri"/>
          <w:b/>
          <w:lang w:eastAsia="ru-RU"/>
        </w:rPr>
        <w:t>(расчета) показателей</w:t>
      </w: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sectPr w:rsidR="004C5FBD" w:rsidRPr="004C5FBD" w:rsidSect="003751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2085"/>
        <w:gridCol w:w="1198"/>
        <w:gridCol w:w="2822"/>
        <w:gridCol w:w="5145"/>
      </w:tblGrid>
      <w:tr w:rsidR="004C5FBD" w:rsidRPr="004C5FBD" w:rsidTr="00F31FB4">
        <w:tc>
          <w:tcPr>
            <w:tcW w:w="645"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lastRenderedPageBreak/>
              <w:t>N п/п</w:t>
            </w:r>
          </w:p>
        </w:tc>
        <w:tc>
          <w:tcPr>
            <w:tcW w:w="2085"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Наименование показателя</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Единица измерения</w:t>
            </w:r>
          </w:p>
        </w:tc>
        <w:tc>
          <w:tcPr>
            <w:tcW w:w="2822"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Источники информации для расчета (оценки)</w:t>
            </w:r>
          </w:p>
        </w:tc>
        <w:tc>
          <w:tcPr>
            <w:tcW w:w="5145"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Методика оценки (расчета)</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процент</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выдачи заключения о предоставлении государственной услуги</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Дата признания гражданина безработным</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количество граждан, признанных безработными за отчетный период, на основе даты признания безработным</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процент</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подачи заявления</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общее количество заявлений</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Средний срок подбора и назначения тестов</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дни</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подбора и назначения тестов</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Дата подачи заявления</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Сведения о необходимости или отсутствии необходимости тестирования</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срок подбора и назначения тестов по заявлениям, по которым осуществлен подбор и назначение тестов</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средний срок подбора и назначения тестов</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4.</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Средний срок формирования плана реализации сервисов (мероприятий)</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дни</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подачи заявления</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Дата завершения тестирования</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Дата направления плана реализации сервисов (мероприятий)</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lastRenderedPageBreak/>
              <w:t>2. Определяется средний срок формирования плана реализации сервисов (мероприятий)</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lastRenderedPageBreak/>
              <w:t>5.</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Средний срок обработки результатов получения сервисов</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дни</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предоставления мероприятия в составе сервиса</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Дата закрытия задачи по обработке результатов получения сервиса</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срок обработки результатов получения сервисов</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средний срок обработки результатов получения сервисов</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6.</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Средний срок формирования заключения о предоставлении государственной услуги</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дни</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формирования заключения о предоставлении государственной услуги</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средний срок формирования заключения о предоставлении государственной услуги</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7.</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Среднее количество личных явок гражданина при получении государственной услуги</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единица</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и время личной явки для проведения тестирования</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Дата и время личной явки для согласования плана реализации сервисов (мероприятий)</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Дата и время личной явки для реализации мероприятия в составе сервисов</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4. Статус "государственная услуга оказана"</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общее количество оказанных государственных услуг</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количество личных явок гражданина по каждой оказанной государственной услуге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Определяется среднее значение количества личных явок при получении государственной услуги</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8.</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 xml:space="preserve">Доля тестов, пройденных дистанционно на единой цифровой платформе, в общем количестве тестов, </w:t>
            </w:r>
            <w:r w:rsidRPr="004C5FBD">
              <w:rPr>
                <w:rFonts w:ascii="Calibri" w:eastAsiaTheme="minorEastAsia" w:hAnsi="Calibri" w:cs="Calibri"/>
                <w:lang w:eastAsia="ru-RU"/>
              </w:rPr>
              <w:lastRenderedPageBreak/>
              <w:t>пройденных при предоставлении государственной услуги</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lastRenderedPageBreak/>
              <w:t>процент</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прохождения теста</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 xml:space="preserve">2. Форма прохождения теста </w:t>
            </w:r>
            <w:r w:rsidRPr="004C5FBD">
              <w:rPr>
                <w:rFonts w:ascii="Calibri" w:eastAsiaTheme="minorEastAsia" w:hAnsi="Calibri" w:cs="Calibri"/>
                <w:lang w:eastAsia="ru-RU"/>
              </w:rPr>
              <w:lastRenderedPageBreak/>
              <w:t>(очная/дистанционная)</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lastRenderedPageBreak/>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 xml:space="preserve">2. Определяется количество тестов, пройденных при </w:t>
            </w:r>
            <w:r w:rsidRPr="004C5FBD">
              <w:rPr>
                <w:rFonts w:ascii="Calibri" w:eastAsiaTheme="minorEastAsia" w:hAnsi="Calibri" w:cs="Calibri"/>
                <w:lang w:eastAsia="ru-RU"/>
              </w:rPr>
              <w:lastRenderedPageBreak/>
              <w:t>предоставлении государственной услуги (на основе даты прохождения теста)</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4C5FBD" w:rsidRPr="004C5FBD" w:rsidTr="00F31FB4">
        <w:tc>
          <w:tcPr>
            <w:tcW w:w="6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lastRenderedPageBreak/>
              <w:t>9.</w:t>
            </w:r>
          </w:p>
        </w:tc>
        <w:tc>
          <w:tcPr>
            <w:tcW w:w="208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c>
          <w:tcPr>
            <w:tcW w:w="1198" w:type="dxa"/>
          </w:tcPr>
          <w:p w:rsidR="004C5FBD" w:rsidRPr="004C5FBD" w:rsidRDefault="004C5FBD" w:rsidP="004C5FBD">
            <w:pPr>
              <w:widowControl w:val="0"/>
              <w:autoSpaceDE w:val="0"/>
              <w:autoSpaceDN w:val="0"/>
              <w:spacing w:after="0" w:line="240" w:lineRule="auto"/>
              <w:jc w:val="center"/>
              <w:rPr>
                <w:rFonts w:ascii="Calibri" w:eastAsiaTheme="minorEastAsia" w:hAnsi="Calibri" w:cs="Calibri"/>
                <w:lang w:eastAsia="ru-RU"/>
              </w:rPr>
            </w:pPr>
            <w:r w:rsidRPr="004C5FBD">
              <w:rPr>
                <w:rFonts w:ascii="Calibri" w:eastAsiaTheme="minorEastAsia" w:hAnsi="Calibri" w:cs="Calibri"/>
                <w:lang w:eastAsia="ru-RU"/>
              </w:rPr>
              <w:t>процент</w:t>
            </w:r>
          </w:p>
        </w:tc>
        <w:tc>
          <w:tcPr>
            <w:tcW w:w="2822"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Сведения, формируемые на единой цифровой платформе: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Дата предоставления мероприятия в составе сервиса</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Форма предоставления мероприятия в составе сервиса (очная/дистанционная)</w:t>
            </w:r>
          </w:p>
        </w:tc>
        <w:tc>
          <w:tcPr>
            <w:tcW w:w="5145" w:type="dxa"/>
          </w:tcPr>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4C5FBD" w:rsidRPr="004C5FBD" w:rsidRDefault="004C5FBD" w:rsidP="004C5FBD">
            <w:pPr>
              <w:widowControl w:val="0"/>
              <w:autoSpaceDE w:val="0"/>
              <w:autoSpaceDN w:val="0"/>
              <w:spacing w:after="0" w:line="240" w:lineRule="auto"/>
              <w:rPr>
                <w:rFonts w:ascii="Calibri" w:eastAsiaTheme="minorEastAsia" w:hAnsi="Calibri" w:cs="Calibri"/>
                <w:lang w:eastAsia="ru-RU"/>
              </w:rPr>
            </w:pPr>
            <w:r w:rsidRPr="004C5FBD">
              <w:rPr>
                <w:rFonts w:ascii="Calibri" w:eastAsiaTheme="minorEastAsia" w:hAnsi="Calibri" w:cs="Calibri"/>
                <w:lang w:eastAsia="ru-RU"/>
              </w:rPr>
              <w:t>3. Определяется 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autoSpaceDE w:val="0"/>
        <w:autoSpaceDN w:val="0"/>
        <w:spacing w:after="0" w:line="240" w:lineRule="auto"/>
        <w:jc w:val="both"/>
        <w:rPr>
          <w:rFonts w:ascii="Calibri" w:eastAsiaTheme="minorEastAsia" w:hAnsi="Calibri" w:cs="Calibri"/>
          <w:lang w:eastAsia="ru-RU"/>
        </w:rPr>
      </w:pPr>
    </w:p>
    <w:p w:rsidR="004C5FBD" w:rsidRPr="004C5FBD" w:rsidRDefault="004C5FBD" w:rsidP="004C5FBD">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6928AC" w:rsidRDefault="006928AC">
      <w:bookmarkStart w:id="14" w:name="_GoBack"/>
      <w:bookmarkEnd w:id="14"/>
    </w:p>
    <w:sectPr w:rsidR="006928AC" w:rsidSect="001169C0">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93"/>
    <w:rsid w:val="004C5FBD"/>
    <w:rsid w:val="006928AC"/>
    <w:rsid w:val="008A4B93"/>
    <w:rsid w:val="00B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29380-6438-44DE-A7AE-583AFB03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F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5FB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5F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7067" TargetMode="External"/><Relationship Id="rId13" Type="http://schemas.openxmlformats.org/officeDocument/2006/relationships/hyperlink" Target="https://login.consultant.ru/link/?req=doc&amp;base=LAW&amp;n=464193&amp;dst=73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70678&amp;dst=157" TargetMode="External"/><Relationship Id="rId12" Type="http://schemas.openxmlformats.org/officeDocument/2006/relationships/hyperlink" Target="https://login.consultant.ru/link/?req=doc&amp;base=LAW&amp;n=464193&amp;dst=73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04638&amp;dst=100021" TargetMode="External"/><Relationship Id="rId1" Type="http://schemas.openxmlformats.org/officeDocument/2006/relationships/styles" Target="styles.xml"/><Relationship Id="rId6" Type="http://schemas.openxmlformats.org/officeDocument/2006/relationships/hyperlink" Target="https://login.consultant.ru/link/?req=doc&amp;base=LAW&amp;n=464193&amp;dst=826" TargetMode="External"/><Relationship Id="rId11" Type="http://schemas.openxmlformats.org/officeDocument/2006/relationships/hyperlink" Target="https://login.consultant.ru/link/?req=doc&amp;base=LAW&amp;n=442097&amp;dst=100013" TargetMode="External"/><Relationship Id="rId5" Type="http://schemas.openxmlformats.org/officeDocument/2006/relationships/hyperlink" Target="https://login.consultant.ru/link/?req=doc&amp;base=LAW&amp;n=464193&amp;dst=824" TargetMode="External"/><Relationship Id="rId15" Type="http://schemas.openxmlformats.org/officeDocument/2006/relationships/hyperlink" Target="https://login.consultant.ru/link/?req=doc&amp;base=LAW&amp;n=404638&amp;dst=100038" TargetMode="External"/><Relationship Id="rId10" Type="http://schemas.openxmlformats.org/officeDocument/2006/relationships/hyperlink" Target="https://login.consultant.ru/link/?req=doc&amp;base=LAW&amp;n=464193&amp;dst=7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6356&amp;dst=100011" TargetMode="External"/><Relationship Id="rId14" Type="http://schemas.openxmlformats.org/officeDocument/2006/relationships/hyperlink" Target="https://login.consultant.ru/link/?req=doc&amp;base=LAW&amp;n=471766&amp;dst=100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5924</Words>
  <Characters>33767</Characters>
  <Application>Microsoft Office Word</Application>
  <DocSecurity>0</DocSecurity>
  <Lines>281</Lines>
  <Paragraphs>79</Paragraphs>
  <ScaleCrop>false</ScaleCrop>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Kolesnikova</dc:creator>
  <cp:keywords/>
  <dc:description/>
  <cp:lastModifiedBy>Svetlana Kolesnikova</cp:lastModifiedBy>
  <cp:revision>2</cp:revision>
  <dcterms:created xsi:type="dcterms:W3CDTF">2024-03-20T09:06:00Z</dcterms:created>
  <dcterms:modified xsi:type="dcterms:W3CDTF">2024-03-20T09:07:00Z</dcterms:modified>
</cp:coreProperties>
</file>