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0563E5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r w:rsidRPr="000563E5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</w:hyperlink>
      <w:r w:rsidRPr="000563E5">
        <w:rPr>
          <w:rFonts w:ascii="Tahoma" w:eastAsiaTheme="minorEastAsia" w:hAnsi="Tahoma" w:cs="Tahoma"/>
          <w:sz w:val="20"/>
          <w:lang w:eastAsia="ru-RU"/>
        </w:rPr>
        <w:br/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Зарегистрировано в Минюсте России 30 марта 2022 г. N 67983</w:t>
      </w:r>
    </w:p>
    <w:p w:rsidR="000563E5" w:rsidRPr="000563E5" w:rsidRDefault="000563E5" w:rsidP="000563E5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МИНИСТЕРСТВО ТРУДА И СОЦИАЛЬНОЙ ЗАЩИТЫ РОССИЙСКОЙ ФЕДЕРАЦИИ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ПРИКАЗ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от 25 февраля 2022 г. N 82н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ОБ УТВЕРЖДЕНИИ СТАНДАРТА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ПРОЦЕССА ОСУЩЕСТВЛЕНИЯ ПОЛНОМОЧИЯ В СФЕРЕ ЗАНЯТОСТИ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НАСЕЛЕНИЯ ПО ОКАЗАНИЮ ГОСУДАРСТВЕННОЙ УСЛУГИ ПО ОРГАНИЗАЦИИ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ПРОФЕССИОНАЛЬНОЙ ОРИЕНТАЦИИ ГРАЖДАН В ЦЕЛЯХ ВЫБОРА СФЕРЫ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ДЕЯТЕЛЬНОСТИ (ПРОФЕССИИ), ТРУДОУСТРОЙСТВА, ПРОХОЖДЕНИЯ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ПРОФЕССИОНАЛЬНОГО ОБУЧЕНИЯ И ПОЛУЧЕНИЯ ДОПОЛНИТЕЛЬНОГО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ПРОФЕССИОНАЛЬНОГО ОБРАЗОВАНИЯ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В соответствии с </w:t>
      </w:r>
      <w:hyperlink r:id="rId5">
        <w:r w:rsidRPr="000563E5">
          <w:rPr>
            <w:rFonts w:ascii="Calibri" w:eastAsiaTheme="minorEastAsia" w:hAnsi="Calibri" w:cs="Calibri"/>
            <w:color w:val="0000FF"/>
            <w:lang w:eastAsia="ru-RU"/>
          </w:rPr>
          <w:t>подпунктом 8 пункта 3 статьи 7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, </w:t>
      </w:r>
      <w:hyperlink r:id="rId6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пунктом 8 статьи 15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7">
        <w:r w:rsidRPr="000563E5">
          <w:rPr>
            <w:rFonts w:ascii="Calibri" w:eastAsiaTheme="minorEastAsia" w:hAnsi="Calibri" w:cs="Calibri"/>
            <w:color w:val="0000FF"/>
            <w:lang w:eastAsia="ru-RU"/>
          </w:rPr>
          <w:t>подпунктом 5.2.54 пункта 5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1. Утвердить Стандарт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согласно </w:t>
      </w:r>
      <w:hyperlink w:anchor="P37">
        <w:r w:rsidRPr="000563E5">
          <w:rPr>
            <w:rFonts w:ascii="Calibri" w:eastAsiaTheme="minorEastAsia" w:hAnsi="Calibri" w:cs="Calibri"/>
            <w:color w:val="0000FF"/>
            <w:lang w:eastAsia="ru-RU"/>
          </w:rPr>
          <w:t>приложению</w:t>
        </w:r>
      </w:hyperlink>
      <w:r w:rsidRPr="000563E5">
        <w:rPr>
          <w:rFonts w:ascii="Calibri" w:eastAsiaTheme="minorEastAsia" w:hAnsi="Calibri" w:cs="Calibri"/>
          <w:lang w:eastAsia="ru-RU"/>
        </w:rPr>
        <w:t>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2. Признать утратившими силу: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8">
        <w:r w:rsidRPr="000563E5">
          <w:rPr>
            <w:rFonts w:ascii="Calibri" w:eastAsiaTheme="minorEastAsia" w:hAnsi="Calibri" w:cs="Calibri"/>
            <w:color w:val="0000FF"/>
            <w:lang w:eastAsia="ru-RU"/>
          </w:rPr>
          <w:t>приказ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Министерства труда и социальной защиты Российской Федерации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(зарегистрирован Министерством юстиции Российской Федерации 24 октября 2013 г., регистрационный N 30246);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9">
        <w:r w:rsidRPr="000563E5">
          <w:rPr>
            <w:rFonts w:ascii="Calibri" w:eastAsiaTheme="minorEastAsia" w:hAnsi="Calibri" w:cs="Calibri"/>
            <w:color w:val="0000FF"/>
            <w:lang w:eastAsia="ru-RU"/>
          </w:rPr>
          <w:t>приказ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Министерства труда и социальной защиты Российской Федерации от 29 июля 2014 г. N 499н "О внесении изменений в приказ Министерства труда и социальной защиты Российской Федерации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(зарегистрирован Министерством юстиции Российской Федерации 25 августа 2014 г., регистрационный N 33870);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10">
        <w:r w:rsidRPr="000563E5">
          <w:rPr>
            <w:rFonts w:ascii="Calibri" w:eastAsiaTheme="minorEastAsia" w:hAnsi="Calibri" w:cs="Calibri"/>
            <w:color w:val="0000FF"/>
            <w:lang w:eastAsia="ru-RU"/>
          </w:rPr>
          <w:t>приказ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Министерства труда и социальной защиты Российской Федерации от 27 сентября 2017 г. N 698н "О внесении изменений в федеральный государственный стандарт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утвержденный приказом </w:t>
      </w:r>
      <w:r w:rsidRPr="000563E5">
        <w:rPr>
          <w:rFonts w:ascii="Calibri" w:eastAsiaTheme="minorEastAsia" w:hAnsi="Calibri" w:cs="Calibri"/>
          <w:lang w:eastAsia="ru-RU"/>
        </w:rPr>
        <w:lastRenderedPageBreak/>
        <w:t>Министерства труда и социальной защиты Российской Федерации от 23 августа 2013 г. N 380н" (зарегистрирован Министерством юстиции Российской Федерации 16 октября 2017 г., регистрационный N 48559).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Министр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А.О.КОТЯКОВ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Приложение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к приказу Министерства труда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и социальной защиты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от 25 февраля 2022 N 82н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37"/>
      <w:bookmarkEnd w:id="0"/>
      <w:r w:rsidRPr="000563E5">
        <w:rPr>
          <w:rFonts w:ascii="Calibri" w:eastAsiaTheme="minorEastAsia" w:hAnsi="Calibri" w:cs="Calibri"/>
          <w:b/>
          <w:lang w:eastAsia="ru-RU"/>
        </w:rPr>
        <w:t>СТАНДАРТ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ПРОЦЕССА ОСУЩЕСТВЛЕНИЯ ПОЛНОМОЧИЯ В СФЕРЕ ЗАНЯТОСТИ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НАСЕЛЕНИЯ ПО ОКАЗАНИЮ ГОСУДАРСТВЕННОЙ УСЛУГИ ПО ОРГАНИЗАЦИИ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ПРОФЕССИОНАЛЬНОЙ ОРИЕНТАЦИИ ГРАЖДАН В ЦЕЛЯХ ВЫБОРА СФЕРЫ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ДЕЯТЕЛЬНОСТИ (ПРОФЕССИИ), ТРУДОУСТРОЙСТВА, ПРОХОЖДЕНИЯ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ПРОФЕССИОНАЛЬНОГО ОБУЧЕНИЯ И ПОЛУЧЕНИЯ ДОПОЛНИТЕЛЬНОГО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ПРОФЕССИОНАЛЬНОГО ОБРАЗОВАНИЯ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I. Общие положения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1. Настоящий Стандарт устанавливает требования к порядку осуществления полномочия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сервиса, требования к обеспечению процессов деятельности по осуществлению полномочия,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2. Государственная услуга предоставляется государственными учреждениями службы занятости населения (далее - центры занятости населения):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1) гражданам, зарегистрированным в целях поиска подходящей работы, безработным гражданам (далее - зарегистрированные граждане);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2) гражданам, обратившимся за получением государственной услуги (далее - граждане, обратившиеся в центр занятости населения).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II. Порядок осуществления полномочия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3. Информирование зарегистрированных граждан и граждан, обратившихся в центр занятости населения (далее - граждане), о порядке предоставления государственной услуги осуществляется: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</w:t>
      </w:r>
      <w:r w:rsidRPr="000563E5">
        <w:rPr>
          <w:rFonts w:ascii="Calibri" w:eastAsiaTheme="minorEastAsia" w:hAnsi="Calibri" w:cs="Calibri"/>
          <w:lang w:eastAsia="ru-RU"/>
        </w:rPr>
        <w:lastRenderedPageBreak/>
        <w:t>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услуги, в виде текстовой и графической информации;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--------------------------------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&lt;1&gt; </w:t>
      </w:r>
      <w:hyperlink r:id="rId11">
        <w:r w:rsidRPr="000563E5">
          <w:rPr>
            <w:rFonts w:ascii="Calibri" w:eastAsiaTheme="minorEastAsia" w:hAnsi="Calibri" w:cs="Calibri"/>
            <w:color w:val="0000FF"/>
            <w:lang w:eastAsia="ru-RU"/>
          </w:rPr>
          <w:t>Статья 16.2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непосредственно в помещениях центра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4.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5. Перечень документов и (или) сведений, необходимых для предоставления государственной услуги гражданам, включает в себя: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239">
        <w:r w:rsidRPr="000563E5">
          <w:rPr>
            <w:rFonts w:ascii="Calibri" w:eastAsiaTheme="minorEastAsia" w:hAnsi="Calibri" w:cs="Calibri"/>
            <w:color w:val="0000FF"/>
            <w:lang w:eastAsia="ru-RU"/>
          </w:rPr>
          <w:t>приложении N 1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к настоящему Стандарту);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сведения о зарегистрированном гражданине, внесенные на единую цифровую платформу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сведения о действительности паспорта гражданина,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платформы;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сведения об инвалидности гражданина (выписка из индивидуальной программы реабилитации или абилитации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информационной системы "Федеральный реестр инвалидов Пенсионного фонда Российской Федерации" &lt;2&gt; в порядке межведомственного электронного взаимодействия с использованием единой цифровой платформы.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--------------------------------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&lt;2&gt; </w:t>
      </w:r>
      <w:hyperlink r:id="rId12">
        <w:r w:rsidRPr="000563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Гражданин вправе представить в центр занятости населения документы, подтверждающие указанные в настоящем пункте сведения, по собственной инициативе.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6. Заявление подается зарегистрированным гражданином в центр занятости населения, в котором гражданин состоит на учете в целях поиска подходящей работы или в качестве безработного, в форме электронного документа с использованием единой цифровой платформы.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lastRenderedPageBreak/>
        <w:t>Заявление подается гражданином, обратившимся в центр занятости населения, в центр занятости населения независимо от места жительства или места пребывания, в форме электронного документа с использованием единой цифровой платформы.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Заявление подается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7. Заявление в электронной форме подписывается гражданином простой электронной подписью, ключ которой получен в соответствии с </w:t>
      </w:r>
      <w:hyperlink r:id="rId13">
        <w:r w:rsidRPr="000563E5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Официальный интернет-портал правовой информации (www.pravo.gov.ru), 2022, 25 января, N 0001202201250015),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8.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9.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&lt;3&gt;.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--------------------------------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&lt;3&gt; </w:t>
      </w:r>
      <w:hyperlink r:id="rId14">
        <w:r w:rsidRPr="000563E5">
          <w:rPr>
            <w:rFonts w:ascii="Calibri" w:eastAsiaTheme="minorEastAsia" w:hAnsi="Calibri" w:cs="Calibri"/>
            <w:color w:val="0000FF"/>
            <w:lang w:eastAsia="ru-RU"/>
          </w:rPr>
          <w:t>Абзац второй пункта 3.1 статьи 15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Закона.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10.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&lt;4&gt;.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--------------------------------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&lt;4&gt; </w:t>
      </w:r>
      <w:hyperlink r:id="rId15">
        <w:r w:rsidRPr="000563E5">
          <w:rPr>
            <w:rFonts w:ascii="Calibri" w:eastAsiaTheme="minorEastAsia" w:hAnsi="Calibri" w:cs="Calibri"/>
            <w:color w:val="0000FF"/>
            <w:lang w:eastAsia="ru-RU"/>
          </w:rPr>
          <w:t>Абзац третий пункта 3.1 статьи 15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Закона.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При личном посещении центра занятости населения гражданин предъявляет паспорт или документ его заменяющий.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11. В случае личного посещения гражданином центра занятости населения административные процедуры (действия), предусмотренные </w:t>
      </w:r>
      <w:hyperlink w:anchor="P109">
        <w:r w:rsidRPr="000563E5">
          <w:rPr>
            <w:rFonts w:ascii="Calibri" w:eastAsiaTheme="minorEastAsia" w:hAnsi="Calibri" w:cs="Calibri"/>
            <w:color w:val="0000FF"/>
            <w:lang w:eastAsia="ru-RU"/>
          </w:rPr>
          <w:t>подпунктами "а"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- </w:t>
      </w:r>
      <w:hyperlink w:anchor="P113">
        <w:r w:rsidRPr="000563E5">
          <w:rPr>
            <w:rFonts w:ascii="Calibri" w:eastAsiaTheme="minorEastAsia" w:hAnsi="Calibri" w:cs="Calibri"/>
            <w:color w:val="0000FF"/>
            <w:lang w:eastAsia="ru-RU"/>
          </w:rPr>
          <w:t>"д" пункта 17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Стандарта, осуществляются по его желанию в день обращения.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12. Заявление считается принятым центром занятости населения в день его направления гражданином.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Уведомление о принятии заявления направляется гражданину в день его принятия.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13.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</w:t>
      </w:r>
      <w:r w:rsidRPr="000563E5">
        <w:rPr>
          <w:rFonts w:ascii="Calibri" w:eastAsiaTheme="minorEastAsia" w:hAnsi="Calibri" w:cs="Calibri"/>
          <w:lang w:eastAsia="ru-RU"/>
        </w:rPr>
        <w:lastRenderedPageBreak/>
        <w:t>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14. Предоставление государственной услуги прекращается в случаях: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отказа гражданина от предложения центра занятости населения внести изменения в заявление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 (в том числе в случае ненаправления гражданином информации о согласии или несогласии с указанным предложением в течение 3 календарных дней со дня направления уведомления в порядке, предусмотренном </w:t>
      </w:r>
      <w:hyperlink w:anchor="P127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пунктом 21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Стандарта);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отзыва заявления гражданином;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неявки гражданина в центр занятости населения для проведения предварительной беседы в даты, назначенные центром занятости населения в порядке, предусмотренном </w:t>
      </w:r>
      <w:hyperlink w:anchor="P139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пунктом 25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неявки гражданина в центр занятости населения для прохождения тестов в даты, назначенные центром занятости населения в порядке, предусмотренном </w:t>
      </w:r>
      <w:hyperlink w:anchor="P159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пунктом 31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не прохождения гражданином назначенных ему тестов в срок, указанный в </w:t>
      </w:r>
      <w:hyperlink w:anchor="P152">
        <w:r w:rsidRPr="000563E5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"в" пункта 27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15. Предоставление государственной услуги приостанавливается в случае направления в порядке, предусмотренном </w:t>
      </w:r>
      <w:hyperlink w:anchor="P127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пунктом 21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Стандарта, центром занятости населения уведомления гражданину с предложением внести изменения в сведения, содержащиеся в заявлении,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Предоставление государственной услуги приостанавливается до момента направления гражданином с использованием единой цифровой платформы в центр занятости населения согласия или отказа внести изменения в заявление в порядке, предусмотренном </w:t>
      </w:r>
      <w:hyperlink w:anchor="P129">
        <w:r w:rsidRPr="000563E5">
          <w:rPr>
            <w:rFonts w:ascii="Calibri" w:eastAsiaTheme="minorEastAsia" w:hAnsi="Calibri" w:cs="Calibri"/>
            <w:color w:val="0000FF"/>
            <w:lang w:eastAsia="ru-RU"/>
          </w:rPr>
          <w:t>подпунктом "б" пункта 21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16. Результатом предоставления государственной услуги является: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а) направление гражданину заключения о предоставлении государственной услуги, включающего: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результаты тестирования (при наличии);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результаты тренинга (при наличии);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lastRenderedPageBreak/>
        <w:t>б) предоставление гражданину в ходе профессиональной консультации разъяснений по вопросам, содержащимся в заключении о предоставлении государственной услуги.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III. Состав, последовательность и сроки выполнения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административных процедур (действий), порядок реализации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сервисов при осуществлении полномочия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17. Государственная услуга включает следующие административные процедуры (действия):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109"/>
      <w:bookmarkEnd w:id="1"/>
      <w:r w:rsidRPr="000563E5">
        <w:rPr>
          <w:rFonts w:ascii="Calibri" w:eastAsiaTheme="minorEastAsia" w:hAnsi="Calibri" w:cs="Calibri"/>
          <w:lang w:eastAsia="ru-RU"/>
        </w:rPr>
        <w:t>а) формирование и направление предложения зарегистрированному гражданину о предоставлении государственной услуги;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б) прием заявления гражданина;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в) проведение предварительной беседы с гражданином;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г) подбор и назначение гражданину мероприятий по профессиональной ориентации;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113"/>
      <w:bookmarkEnd w:id="2"/>
      <w:r w:rsidRPr="000563E5">
        <w:rPr>
          <w:rFonts w:ascii="Calibri" w:eastAsiaTheme="minorEastAsia" w:hAnsi="Calibri" w:cs="Calibri"/>
          <w:lang w:eastAsia="ru-RU"/>
        </w:rPr>
        <w:t>д) подбор, назначение и проведение тестирования;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е) подбор, назначение и проведение тренинга;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ж) формирование и направление гражданину заключения о предоставлении государственной услуги;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з) согласование и проведение профессиональной консультации.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18. Центр занятости населения: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а) проводит анализ сведений о зарегистрированном гражданине, содержащихся на единой цифровой платформе;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б) формирует и направляет зарегистрированному гражданину с использованием единой цифровой платформы предложение о предоставлении государственной услуги в день его формирования;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в) информирует зарегистрированного гражданина: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услуги. Результатом рассмотрения предложения по выбору зарегистрированного гражданина может являться отказ от предложения или согласие с предложением путем направления заявления;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 сроке направления результата рассмотрения предложения в центр занятости населения с использованием единой цифровой платформы.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" w:name="P123"/>
      <w:bookmarkEnd w:id="3"/>
      <w:r w:rsidRPr="000563E5">
        <w:rPr>
          <w:rFonts w:ascii="Calibri" w:eastAsiaTheme="minorEastAsia" w:hAnsi="Calibri" w:cs="Calibri"/>
          <w:lang w:eastAsia="ru-RU"/>
        </w:rPr>
        <w:t>Срок рассмотрения предложения о предоставлении государственной услуги зарегистрированным гражданином, получившим такое предложение в рамках оказания иной государственной услуги в области содействия занятости населения, составляет 3 календарных дня со дня направления гражданину предложения. В иных случаях срок рассмотрения предложения о предоставлении государственной услуги не устанавливается.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Указанная информация содержится в предложении о предоставлении государственной услуги, направляемом центром занятости населения зарегистрированному гражданину.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19. Отказ зарегистрированного гражданина от предложения о предоставлении государственной услуги (в том числе ненаправление зарегистрированным гражданином в центр </w:t>
      </w:r>
      <w:r w:rsidRPr="000563E5">
        <w:rPr>
          <w:rFonts w:ascii="Calibri" w:eastAsiaTheme="minorEastAsia" w:hAnsi="Calibri" w:cs="Calibri"/>
          <w:lang w:eastAsia="ru-RU"/>
        </w:rPr>
        <w:lastRenderedPageBreak/>
        <w:t xml:space="preserve">занятости населения с использованием единой цифровой платформы результатов рассмотрения указанного предложения в срок, установленный в </w:t>
      </w:r>
      <w:hyperlink w:anchor="P123">
        <w:r w:rsidRPr="000563E5">
          <w:rPr>
            <w:rFonts w:ascii="Calibri" w:eastAsiaTheme="minorEastAsia" w:hAnsi="Calibri" w:cs="Calibri"/>
            <w:color w:val="0000FF"/>
            <w:lang w:eastAsia="ru-RU"/>
          </w:rPr>
          <w:t>абзаце четвертом подпункта "в" пункта 18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Стандарта) фиксируется на единой цифровой платформе.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20. В день принятия заявления гражданина центр занятости населения запрашивает с использованием единой цифровой платформы сведения о гражданине путем направления межведомственных запросов, в том числе с использованием единой системы межведомственного электронного взаимодействия.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4" w:name="P127"/>
      <w:bookmarkEnd w:id="4"/>
      <w:r w:rsidRPr="000563E5">
        <w:rPr>
          <w:rFonts w:ascii="Calibri" w:eastAsiaTheme="minorEastAsia" w:hAnsi="Calibri" w:cs="Calibri"/>
          <w:lang w:eastAsia="ru-RU"/>
        </w:rPr>
        <w:t>21. При получении информации о противоречиях между сведениями, указанными гражданином в заявлении, и сведениями, полученными в порядке межведомственного взаимодействия, центр занятости населения направляет гражданину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а) предложение внести изменения в сведения о гражданине, содержащиеся в заявлении с использованием единой цифровой платформы (далее - изменения в заявление);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5" w:name="P129"/>
      <w:bookmarkEnd w:id="5"/>
      <w:r w:rsidRPr="000563E5">
        <w:rPr>
          <w:rFonts w:ascii="Calibri" w:eastAsiaTheme="minorEastAsia" w:hAnsi="Calibri" w:cs="Calibri"/>
          <w:lang w:eastAsia="ru-RU"/>
        </w:rPr>
        <w:t>б) информацию о необходимости направления гражданином не позднее 3 календарных дней со дня получения уведомления в центр занятости населения с использованием единой цифровой платформы по своему выбору: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согласия с предложением внести изменения в заявление;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отказа от предложения внести изменения в заявление.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22. При получении центром занятости населения в срок, установленный </w:t>
      </w:r>
      <w:hyperlink w:anchor="P129">
        <w:r w:rsidRPr="000563E5">
          <w:rPr>
            <w:rFonts w:ascii="Calibri" w:eastAsiaTheme="minorEastAsia" w:hAnsi="Calibri" w:cs="Calibri"/>
            <w:color w:val="0000FF"/>
            <w:lang w:eastAsia="ru-RU"/>
          </w:rPr>
          <w:t>подпунктом "б" пункта 21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Стандарта, согласия гражданина с указанным предложением изменения в заявление вносятся на единой цифровой платформе в автоматическом режиме. Гражданин подписывает изменения в заявление в форме электронного документа с использованием единой цифровой платформы. День подписания гражданином изменений в заявление в случае, предусмотренном настоящим пунктом, считается днем принятия заявления.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23. При отказе гражданина от указанного предложения гражданин вправе отозвать заявление.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В случае отказа гражданина от предложения центра занятости населения внести изменения в заявление (в том числе в случае ненаправления гражданином информации о согласии или несогласии с указанным предложением в течение 3 календарных дней со дня получения предложения)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дня, когда гражданин должен был представить информацию, указанную в </w:t>
      </w:r>
      <w:hyperlink w:anchor="P129">
        <w:r w:rsidRPr="000563E5">
          <w:rPr>
            <w:rFonts w:ascii="Calibri" w:eastAsiaTheme="minorEastAsia" w:hAnsi="Calibri" w:cs="Calibri"/>
            <w:color w:val="0000FF"/>
            <w:lang w:eastAsia="ru-RU"/>
          </w:rPr>
          <w:t>подпункте "б" пункта 21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24. Центр занятости населения в срок не позднее следующего рабочего дня со дня принятия заявления: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а) связывается с гражданином по указанному в заявлении номеру телефона для проведения предварительной беседы в дистанционной форме;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6" w:name="P137"/>
      <w:bookmarkEnd w:id="6"/>
      <w:r w:rsidRPr="000563E5">
        <w:rPr>
          <w:rFonts w:ascii="Calibri" w:eastAsiaTheme="minorEastAsia" w:hAnsi="Calibri" w:cs="Calibri"/>
          <w:lang w:eastAsia="ru-RU"/>
        </w:rPr>
        <w:t>б) уточняет у гражданина и вносит на единую цифровую платформу сведения о цели профессиональной ориентации гражданина, о ключевых навыках и профессиональных компетенциях гражданина, иную информацию, необходимую для предоставления государственной услуги;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7" w:name="P138"/>
      <w:bookmarkEnd w:id="7"/>
      <w:r w:rsidRPr="000563E5">
        <w:rPr>
          <w:rFonts w:ascii="Calibri" w:eastAsiaTheme="minorEastAsia" w:hAnsi="Calibri" w:cs="Calibri"/>
          <w:lang w:eastAsia="ru-RU"/>
        </w:rPr>
        <w:t xml:space="preserve">в) фиксирует на единой цифровой платформе форму, дату и результат проведения </w:t>
      </w:r>
      <w:r w:rsidRPr="000563E5">
        <w:rPr>
          <w:rFonts w:ascii="Calibri" w:eastAsiaTheme="minorEastAsia" w:hAnsi="Calibri" w:cs="Calibri"/>
          <w:lang w:eastAsia="ru-RU"/>
        </w:rPr>
        <w:lastRenderedPageBreak/>
        <w:t>предварительной беседы.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8" w:name="P139"/>
      <w:bookmarkEnd w:id="8"/>
      <w:r w:rsidRPr="000563E5">
        <w:rPr>
          <w:rFonts w:ascii="Calibri" w:eastAsiaTheme="minorEastAsia" w:hAnsi="Calibri" w:cs="Calibri"/>
          <w:lang w:eastAsia="ru-RU"/>
        </w:rPr>
        <w:t>25. В случае невозможности провести предварительную беседу с гражданином в дистанционной форме по указанному в заявлении номеру телефона, центр занятости населения не позднее следующего рабочего дня со дня принятия заявления, с использованием единой цифровой платформы, назначает дату и время личной явки гражданина для проведения предварительной беседы.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Центр занятости населения, с использованием единой цифровой платформы,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При неявке гражданина на предварительную беседу в указанные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на предварительную беседу,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В случае явки гражданина в назначенную дату и время центр занятости населения проводит предварительную беседу и осуществляет действия, указанные в </w:t>
      </w:r>
      <w:hyperlink w:anchor="P137">
        <w:r w:rsidRPr="000563E5">
          <w:rPr>
            <w:rFonts w:ascii="Calibri" w:eastAsiaTheme="minorEastAsia" w:hAnsi="Calibri" w:cs="Calibri"/>
            <w:color w:val="0000FF"/>
            <w:lang w:eastAsia="ru-RU"/>
          </w:rPr>
          <w:t>подпунктах "б"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, </w:t>
      </w:r>
      <w:hyperlink w:anchor="P138">
        <w:r w:rsidRPr="000563E5">
          <w:rPr>
            <w:rFonts w:ascii="Calibri" w:eastAsiaTheme="minorEastAsia" w:hAnsi="Calibri" w:cs="Calibri"/>
            <w:color w:val="0000FF"/>
            <w:lang w:eastAsia="ru-RU"/>
          </w:rPr>
          <w:t>"в" пункта 24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9" w:name="P145"/>
      <w:bookmarkEnd w:id="9"/>
      <w:r w:rsidRPr="000563E5">
        <w:rPr>
          <w:rFonts w:ascii="Calibri" w:eastAsiaTheme="minorEastAsia" w:hAnsi="Calibri" w:cs="Calibri"/>
          <w:lang w:eastAsia="ru-RU"/>
        </w:rPr>
        <w:t>26. Центр занятости населения в срок не позднее следующего рабочего дня со дня проведения предварительной беседы: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проводит анализ сведений о гражданине, содержащихся на единой цифровой платформе, в том числе о результатах получения гражданином сервиса "Самостоятельное тестирование", предусмотренного </w:t>
      </w:r>
      <w:hyperlink w:anchor="P187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пунктами 42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- </w:t>
      </w:r>
      <w:hyperlink w:anchor="P200">
        <w:r w:rsidRPr="000563E5">
          <w:rPr>
            <w:rFonts w:ascii="Calibri" w:eastAsiaTheme="minorEastAsia" w:hAnsi="Calibri" w:cs="Calibri"/>
            <w:color w:val="0000FF"/>
            <w:lang w:eastAsia="ru-RU"/>
          </w:rPr>
          <w:t>45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выбирает и фиксирует на единой цифровой платформе виды мероприятий по профессиональной ориентации (тестирование и (или) тренинг) для назначения гражданину.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27. Центр занятости населения в день подбора гражданину мероприятий по профессиональной ориентации, с использованием единой цифровой платформы: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а) осуществляет подбор и назначение тестов гражданину, в том числе с учетом результатов получения гражданином сервиса "Самостоятельное тестирование", предусмотренного </w:t>
      </w:r>
      <w:hyperlink w:anchor="P187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пунктами 42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- </w:t>
      </w:r>
      <w:hyperlink w:anchor="P200">
        <w:r w:rsidRPr="000563E5">
          <w:rPr>
            <w:rFonts w:ascii="Calibri" w:eastAsiaTheme="minorEastAsia" w:hAnsi="Calibri" w:cs="Calibri"/>
            <w:color w:val="0000FF"/>
            <w:lang w:eastAsia="ru-RU"/>
          </w:rPr>
          <w:t>45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б) согласовывает с использованием единой цифровой платформы с гражданином дату проведения тестирования, в случае если назначенные тесты не содержатся на единой цифровой платформе;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в) направляет гражданину уведомление, содержащее информацию о назначенных тестах, о порядке и сроках их прохождения гражданином.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0" w:name="P152"/>
      <w:bookmarkEnd w:id="10"/>
      <w:r w:rsidRPr="000563E5">
        <w:rPr>
          <w:rFonts w:ascii="Calibri" w:eastAsiaTheme="minorEastAsia" w:hAnsi="Calibri" w:cs="Calibri"/>
          <w:lang w:eastAsia="ru-RU"/>
        </w:rPr>
        <w:lastRenderedPageBreak/>
        <w:t>В случае если тесты, назначенные центром занятости населения гражданину, содержатся на единой цифровой платформе,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 случае если тесты, назначенные центром занятости населения гражданину, не содержатся на единой цифровой платформе,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1" w:name="P154"/>
      <w:bookmarkEnd w:id="11"/>
      <w:r w:rsidRPr="000563E5">
        <w:rPr>
          <w:rFonts w:ascii="Calibri" w:eastAsiaTheme="minorEastAsia" w:hAnsi="Calibri" w:cs="Calibri"/>
          <w:lang w:eastAsia="ru-RU"/>
        </w:rPr>
        <w:t>28. Центр занятости населения обеспечивает гражданину функциональные возможности прохождения тестов, содержащихся на единой цифровой платформе, и ознакомления с результатами тестов в режиме онлайн. Результаты указанных тестов автоматически формируются на единой цифровой платформе в день прохождения тестов.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В случае непрохождения гражданином тестов в срок, указанный в </w:t>
      </w:r>
      <w:hyperlink w:anchor="P152">
        <w:r w:rsidRPr="000563E5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"в" пункта 27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Стандарта, предоставление государственной услуги прекращается, о чем гражданину направляется соответствующее уведомление не позднее следующего дня.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29. В случае если назначенные гражданину тесты не содержатся на единой цифровой платформе, центр занятости населения (или специалист, привлеченный на договорной основе) проводит тестирование гражданина при личной явке гражданина в центр занятости населения.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основе, включая сведения о реквизитах указанного договора.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2" w:name="P158"/>
      <w:bookmarkEnd w:id="12"/>
      <w:r w:rsidRPr="000563E5">
        <w:rPr>
          <w:rFonts w:ascii="Calibri" w:eastAsiaTheme="minorEastAsia" w:hAnsi="Calibri" w:cs="Calibri"/>
          <w:lang w:eastAsia="ru-RU"/>
        </w:rPr>
        <w:t>30. Центр занятости населения фиксирует на единой цифровой платформе результаты прохождения гражданином тестов при личной явке, обрабатывает результаты тестов.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3" w:name="P159"/>
      <w:bookmarkEnd w:id="13"/>
      <w:r w:rsidRPr="000563E5">
        <w:rPr>
          <w:rFonts w:ascii="Calibri" w:eastAsiaTheme="minorEastAsia" w:hAnsi="Calibri" w:cs="Calibri"/>
          <w:lang w:eastAsia="ru-RU"/>
        </w:rPr>
        <w:t>31. При неявке гражданина в центр занятости населения для прохождения тестов в указанные в уведомлении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для прохождения тестов,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32. На основании результатов тестирования гражданина, сформированных центром занятости населения в порядке, предусмотренном </w:t>
      </w:r>
      <w:hyperlink w:anchor="P154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пунктами 28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и </w:t>
      </w:r>
      <w:hyperlink w:anchor="P158">
        <w:r w:rsidRPr="000563E5">
          <w:rPr>
            <w:rFonts w:ascii="Calibri" w:eastAsiaTheme="minorEastAsia" w:hAnsi="Calibri" w:cs="Calibri"/>
            <w:color w:val="0000FF"/>
            <w:lang w:eastAsia="ru-RU"/>
          </w:rPr>
          <w:t>30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Стандарта, центр занятости населения принимает решение о необходимости повторного осуществления административных процедур (действий), предусмотренных </w:t>
      </w:r>
      <w:hyperlink w:anchor="P145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пунктами 26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- </w:t>
      </w:r>
      <w:hyperlink w:anchor="P159">
        <w:r w:rsidRPr="000563E5">
          <w:rPr>
            <w:rFonts w:ascii="Calibri" w:eastAsiaTheme="minorEastAsia" w:hAnsi="Calibri" w:cs="Calibri"/>
            <w:color w:val="0000FF"/>
            <w:lang w:eastAsia="ru-RU"/>
          </w:rPr>
          <w:t>31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33. Центр занятости населения в день подбора гражданину мероприятий по профессиональной ориентации с использованием единой цифровой платформы: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а) осуществляет подбор и назначение тренинга гражданину;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lastRenderedPageBreak/>
        <w:t>б) согласовывает с гражданином дату проведения тренинга, вносит информацию о дате и времени проведения тренинга на единую цифровую платформу;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в) направляет гражданину с использованием единой цифровой платформы уведомление, содержащее информацию о назначенном тренинге, о дате и времени проведения тренинга, о необходимости гражданину явиться лично для участия в тренинге, в случае если тренинг проводится в очной форме.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34. Центр занятости населения (или специалист, привлеченный на договорной основе) проводит тренинг с участием гражданина в индивидуальной или групповой, очной или дистанционной формах.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Центр занятости населения вносит на единую цифровую платформу сведения о привлечении специалиста для проведения тренинга на договорной основе, включая сведения о реквизитах указанного договора.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4" w:name="P169"/>
      <w:bookmarkEnd w:id="14"/>
      <w:r w:rsidRPr="000563E5">
        <w:rPr>
          <w:rFonts w:ascii="Calibri" w:eastAsiaTheme="minorEastAsia" w:hAnsi="Calibri" w:cs="Calibri"/>
          <w:lang w:eastAsia="ru-RU"/>
        </w:rPr>
        <w:t>35. Центр занятости населения фиксирует на единой цифровой платформе результаты прохождения гражданином тренинга, обрабатывает результаты тренинга.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36. При неявке гражданина в назначенные дату и время в центр занятости населения для прохождения тренинга центр занятости населения фиксирует на единой цифровой платформе отказ гражданина от прохождения тренинга.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37. Центр занятости населения формирует с использованием единой цифровой платформы заключение о предоставлении государственной услуги (рекомендуемый образец приведен в </w:t>
      </w:r>
      <w:hyperlink w:anchor="P311">
        <w:r w:rsidRPr="000563E5">
          <w:rPr>
            <w:rFonts w:ascii="Calibri" w:eastAsiaTheme="minorEastAsia" w:hAnsi="Calibri" w:cs="Calibri"/>
            <w:color w:val="0000FF"/>
            <w:lang w:eastAsia="ru-RU"/>
          </w:rPr>
          <w:t>приложении N 2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к настоящему Стандарту) в срок не позднее 3 рабочих дней со дня завершения обработки (анализа) результатов мероприятий по профессиональной ориентации в соответствии с </w:t>
      </w:r>
      <w:hyperlink w:anchor="P154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пунктами 28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, </w:t>
      </w:r>
      <w:hyperlink w:anchor="P158">
        <w:r w:rsidRPr="000563E5">
          <w:rPr>
            <w:rFonts w:ascii="Calibri" w:eastAsiaTheme="minorEastAsia" w:hAnsi="Calibri" w:cs="Calibri"/>
            <w:color w:val="0000FF"/>
            <w:lang w:eastAsia="ru-RU"/>
          </w:rPr>
          <w:t>30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, </w:t>
      </w:r>
      <w:hyperlink w:anchor="P169">
        <w:r w:rsidRPr="000563E5">
          <w:rPr>
            <w:rFonts w:ascii="Calibri" w:eastAsiaTheme="minorEastAsia" w:hAnsi="Calibri" w:cs="Calibri"/>
            <w:color w:val="0000FF"/>
            <w:lang w:eastAsia="ru-RU"/>
          </w:rPr>
          <w:t>35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Заключение о предоставлении государственной услуги включает: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а) рекомендации гражданину,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 (далее - рекомендации);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б) результаты проведенного тестирования (при наличии);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в) результаты проведенного тренинга (при наличии).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38. Центр занятости населения направляет гражданину с использованием единой цифровой платформы в срок не позднее одного рабочего дня со дня формирования заключения о предоставлении государственной услуги: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а) заключение о предоставлении государственной услуги;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б) уведомление, содержащее: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предложение обратиться в центр занятости населения с целью получения профессиональной консультации по вопросам, содержащимся в заключении о предоставлении государственной услуги (далее - профессиональная консультация);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порядок обращения гражданина в центр занятости населения для получения </w:t>
      </w:r>
      <w:r w:rsidRPr="000563E5">
        <w:rPr>
          <w:rFonts w:ascii="Calibri" w:eastAsiaTheme="minorEastAsia" w:hAnsi="Calibri" w:cs="Calibri"/>
          <w:lang w:eastAsia="ru-RU"/>
        </w:rPr>
        <w:lastRenderedPageBreak/>
        <w:t>профессиональной консультации;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срок, в течение которого гражданин может обратиться в центр занятости населения для получения профессиональной консультации, который устанавливается в пределах 3 рабочих дней со дня получения гражданином уведомления.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5" w:name="P182"/>
      <w:bookmarkEnd w:id="15"/>
      <w:r w:rsidRPr="000563E5">
        <w:rPr>
          <w:rFonts w:ascii="Calibri" w:eastAsiaTheme="minorEastAsia" w:hAnsi="Calibri" w:cs="Calibri"/>
          <w:lang w:eastAsia="ru-RU"/>
        </w:rPr>
        <w:t>39. В случае обращения гражданина с целью получения профессиональной консультации в срок не позднее 3 рабочих дней со дня получения заключения о предоставлении государственной услуги центр занятости населения в день обращения гражданина: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согласовывает с гражданином дату и время личной явки гражданина в центр занятости населения для проведения профессиональной консультации, вносит соответствующую информацию на единую цифровую платформу;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направляет гражданину с использованием единой цифровой платформы уведомление с указанием даты и времени личной явки гражданина в центр занятости населения для проведения профессиональной консультации.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40. Центр занятости населения проводит с гражданином профессиональную консультацию по вопросам, содержащимся в заключении о предоставлении государственной услуги, с использованием методов интервьюирования (беседы).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41. При неявке гражданина в центр занятости населения для получения профессиональной консультации в дату и время, указанные в уведомлении, + в соответствии с </w:t>
      </w:r>
      <w:hyperlink w:anchor="P182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пунктом 39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настоящего Стандарта, центр занятости населения фиксирует отказ гражданина от проведения профессиональной консультации.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6" w:name="P187"/>
      <w:bookmarkEnd w:id="16"/>
      <w:r w:rsidRPr="000563E5">
        <w:rPr>
          <w:rFonts w:ascii="Calibri" w:eastAsiaTheme="minorEastAsia" w:hAnsi="Calibri" w:cs="Calibri"/>
          <w:lang w:eastAsia="ru-RU"/>
        </w:rPr>
        <w:t>42. Сервис "Самостоятельное тестирование" предусматривает возможность самостоятельного прохождения гражданином тестов по профессиональной ориентации с использованием единой цифровой платформы.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43. Сервис "Самостоятельное тестирование" реализуется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&lt;5&gt;.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--------------------------------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&lt;5&gt; </w:t>
      </w:r>
      <w:hyperlink r:id="rId16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 7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Сервис "Самостоятельное тестирование" обеспечивает следующие функциональные возможности для граждан: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а) самостоятельно выбрать и пройти тестирование по профессиональной ориентации на единой цифровой платформе в разделе "Профессиональная ориентация", в том числе по следующим направлениям: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выявление индивидуально-психологических особенностей;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выбор профессии;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выявление предрасположенности к определенной профессии;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оценка компетенций;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lastRenderedPageBreak/>
        <w:t>б) по окончании прохождения тестирования и обработки результатов ознакомиться с результатами тестирования на единой цифровой платформе и обратиться за получением государственной услуги.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44. Сервис "Самостоятельное тестирование" доступен на единой цифровой платформе ежедневно в круглосуточном режиме и реализуется в режиме реального времени.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7" w:name="P200"/>
      <w:bookmarkEnd w:id="17"/>
      <w:r w:rsidRPr="000563E5">
        <w:rPr>
          <w:rFonts w:ascii="Calibri" w:eastAsiaTheme="minorEastAsia" w:hAnsi="Calibri" w:cs="Calibri"/>
          <w:lang w:eastAsia="ru-RU"/>
        </w:rPr>
        <w:t>45. Результатом реализации сервиса "Самостоятельное тестирование" является информация о результатах самостоятельно пройденных гражданином тестов по профессиональной ориентации.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IV. Требования к обеспечению организации деятельности,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показателям исполнения стандарта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46. Требования к организационному, кадровому, материально-техническому, финансовому, информационному обеспечению деятельности центров занятости населения устанавливаются в стандарте организации деятельности центров занятости населения.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47. В целях реализации положений настоящего Стандарта, в соответствии с </w:t>
      </w:r>
      <w:hyperlink r:id="rId17">
        <w:r w:rsidRPr="000563E5">
          <w:rPr>
            <w:rFonts w:ascii="Calibri" w:eastAsiaTheme="minorEastAsia" w:hAnsi="Calibri" w:cs="Calibri"/>
            <w:color w:val="0000FF"/>
            <w:lang w:eastAsia="ru-RU"/>
          </w:rPr>
          <w:t>пунктом 4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"О формировании стандартов деятельности по осуществлению полномочий в сфере занятости населения, включая общие требования к содержанию указанных стандартов, и мониторинге их исполнения" (Собрание законодательства Российской Федерации, 2022, N 1, ст. 97):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а) требования к материально-техническому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населения, предназначенного для индивидуальной работы с гражданами: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информационно-коммуникационной сети "Интернет", оргтехника, аудио- и видеотехника);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канцелярскими принадлежностями;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информационными и методическими материалами, включая профессиограммы, видеофильмы, содержащие информацию о характере и условиях труда по профессиям (специальностям), наглядной информацией, периодическими изданиями по вопросам трудоустройства, профессионального обучения;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программно-техническими комплексами, позволяющими осуществлять тестирование, выявлять личностные особенности, профессиональные наклонности, возможности и потребности гражданина в определении рода деятельности, сферы занятости и профессиональном обучении;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б) требования к кадровому обеспечению деятельности центров занятости населения по предоставлению государственной услуги: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предоставление (при необходимости) части государственной услуги привлекаемыми центрами занятости населения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привлечение (при необходимости) центром занятости населения при проведении </w:t>
      </w:r>
      <w:r w:rsidRPr="000563E5">
        <w:rPr>
          <w:rFonts w:ascii="Calibri" w:eastAsiaTheme="minorEastAsia" w:hAnsi="Calibri" w:cs="Calibri"/>
          <w:lang w:eastAsia="ru-RU"/>
        </w:rPr>
        <w:lastRenderedPageBreak/>
        <w:t>профориентационной работы с инвалидами представителей общественных организаций инвалидов к разработке мероприятий по профессиональной ориентации инвалида в соответствии с заключением федерального учреждения медико-социальной экспертизы о рекомендуемом характере и условиях труда.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 xml:space="preserve">48.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400">
        <w:r w:rsidRPr="000563E5">
          <w:rPr>
            <w:rFonts w:ascii="Calibri" w:eastAsiaTheme="minorEastAsia" w:hAnsi="Calibri" w:cs="Calibri"/>
            <w:color w:val="0000FF"/>
            <w:lang w:eastAsia="ru-RU"/>
          </w:rPr>
          <w:t>приложении N 3</w:t>
        </w:r>
      </w:hyperlink>
      <w:r w:rsidRPr="000563E5">
        <w:rPr>
          <w:rFonts w:ascii="Calibri" w:eastAsiaTheme="minorEastAsia" w:hAnsi="Calibri" w:cs="Calibri"/>
          <w:lang w:eastAsia="ru-RU"/>
        </w:rPr>
        <w:t xml:space="preserve"> к настоящему Стандарту.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49.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Приложение N 1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к Стандарту процесса осуществления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полномочия в сфере занятости населения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по оказанию государственной услуги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по организации профессиональной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ориентации граждан в целях выбора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сферы деятельности (профессии),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трудоустройства, прохождения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профессионального обучения и получения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дополнительного профессионального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образования, утвержденному приказом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Министерства труда и социальной защиты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от 25 февраля 2022 г. N 82н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18" w:name="P239"/>
      <w:bookmarkEnd w:id="18"/>
      <w:r w:rsidRPr="000563E5">
        <w:rPr>
          <w:rFonts w:ascii="Calibri" w:eastAsiaTheme="minorEastAsia" w:hAnsi="Calibri" w:cs="Calibri"/>
          <w:lang w:eastAsia="ru-RU"/>
        </w:rPr>
        <w:t>Заявление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 предоставлении государственной услуги по организации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профессиональной ориентации граждан в целях выбора сферы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деятельности (профессии), трудоустройства, прохождения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профессионального обучения и получения дополнительного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профессионального образования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1. Фамилия, имя, отчество (при наличии)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2. Пол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3. Дата рождения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4. Гражданство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5. ИНН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6. СНИЛС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7. Серия, номер паспорта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lastRenderedPageBreak/>
        <w:t>8. Дата выдачи паспорта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9. Кем выдан паспорт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10. Адрес: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а) места жительства (постоянной регистрации):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субъект Российской Федерации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район, населенный пункт, улица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дом, корпус, строение, квартира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б) места пребывания (фактического пребывания):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субъект Российской Федерации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район, населенный пункт, улица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дом, корпус, строение, квартира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11. Контактная информация: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а) телефон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б) адрес электронной почты (при наличии)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12. Место оказания услуги: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а) субъект Российской Федерации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б) центр занятости населения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13. Сведения об образовании: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образование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ученая степень (при наличии)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учебное заведение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факультет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год окончания обучения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квалификация по диплому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специальность по диплому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серия диплома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номер диплома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дата выдачи диплома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14. Социальный статус: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noProof/>
          <w:position w:val="-9"/>
          <w:lang w:eastAsia="ru-RU"/>
        </w:rPr>
        <w:drawing>
          <wp:inline distT="0" distB="0" distL="0" distR="0">
            <wp:extent cx="170180" cy="23368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3E5">
        <w:rPr>
          <w:rFonts w:ascii="Calibri" w:eastAsiaTheme="minorEastAsia" w:hAnsi="Calibri" w:cs="Calibri"/>
          <w:lang w:eastAsia="ru-RU"/>
        </w:rPr>
        <w:t xml:space="preserve"> Инвалид (да/нет)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Подтверждение данных: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noProof/>
          <w:position w:val="-9"/>
          <w:lang w:eastAsia="ru-RU"/>
        </w:rPr>
        <w:drawing>
          <wp:inline distT="0" distB="0" distL="0" distR="0">
            <wp:extent cx="170180" cy="23368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3E5">
        <w:rPr>
          <w:rFonts w:ascii="Calibri" w:eastAsiaTheme="minorEastAsia" w:hAnsi="Calibri" w:cs="Calibri"/>
          <w:lang w:eastAsia="ru-RU"/>
        </w:rPr>
        <w:t xml:space="preserve"> Я подтверждаю, что ознакомился с положениями законодательства о занятости населения Российской Федерации.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сфере занятости населения, в том числе на: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</w:r>
    </w:p>
    <w:p w:rsidR="000563E5" w:rsidRPr="000563E5" w:rsidRDefault="000563E5" w:rsidP="000563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-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Приложение N 2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к Стандарту процесса осуществления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полномочия в сфере занятости населения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по оказанию государственной услуги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по организации профессиональной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ориентации граждан в целях выбора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сферы деятельности (профессии),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трудоустройства, прохождения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профессионального обучения и получения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дополнительного профессионального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образования, утвержденному приказом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Министерства труда и социальной защиты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от 25 февраля 2022 г. N 82н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9" w:name="P311"/>
      <w:bookmarkEnd w:id="19"/>
      <w:r w:rsidRPr="000563E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Заключение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 xml:space="preserve">            о предоставлении гражданину государственной услуги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 xml:space="preserve">        по организации профессиональной ориентации граждан в целях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 xml:space="preserve">          выбора сферы деятельности (профессии), трудоустройства,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 xml:space="preserve">            прохождения профессионального обучения и получения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 xml:space="preserve">               дополнительного профессионального образования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 xml:space="preserve">             (фамилия, имя, отчество (при наличии) гражданина)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предоставлена   государственная   услуга  по  организации  профессиональной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ориентации   граждан   в   целях  выбора  сферы  деятельности  (профессии),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трудоустройства,   прохождения   профессионального   обучения  и  получения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дополнительного профессионального образования.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В результате предоставления государственной услуги: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а) назначено и проведено тестирование: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8"/>
        <w:gridCol w:w="1700"/>
        <w:gridCol w:w="1870"/>
      </w:tblGrid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lastRenderedPageBreak/>
              <w:t>N п/п</w:t>
            </w:r>
          </w:p>
        </w:tc>
        <w:tc>
          <w:tcPr>
            <w:tcW w:w="4988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Наименование теста</w:t>
            </w:r>
          </w:p>
        </w:tc>
        <w:tc>
          <w:tcPr>
            <w:tcW w:w="170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Сведения о прохождении</w:t>
            </w:r>
          </w:p>
        </w:tc>
        <w:tc>
          <w:tcPr>
            <w:tcW w:w="187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Форма проведения</w:t>
            </w: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988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988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988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Результаты тестирования: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б) назначен и проведен тренинг: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8"/>
        <w:gridCol w:w="1700"/>
        <w:gridCol w:w="1870"/>
      </w:tblGrid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4988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Наименование тренинга</w:t>
            </w:r>
          </w:p>
        </w:tc>
        <w:tc>
          <w:tcPr>
            <w:tcW w:w="170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Сведения о прохождении</w:t>
            </w:r>
          </w:p>
        </w:tc>
        <w:tc>
          <w:tcPr>
            <w:tcW w:w="187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Форма проведения</w:t>
            </w: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988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988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988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Результаты прохождения тренинга(-ов):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Рекомендовано: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Работник государственного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учреждения службы занятости населения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 xml:space="preserve">           _____________ ___________ _____________________________________.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 xml:space="preserve">            (должность)   (подпись)   (фамилия, имя, отчество (при наличии)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0563E5">
        <w:rPr>
          <w:rFonts w:ascii="Courier New" w:eastAsiaTheme="minorEastAsia" w:hAnsi="Courier New" w:cs="Courier New"/>
          <w:sz w:val="20"/>
          <w:lang w:eastAsia="ru-RU"/>
        </w:rPr>
        <w:t>"__" ___________ 20__ г.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Приложение N 3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к Стандарту процесса осуществления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полномочия в сфере занятости населения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по оказанию государственной услуги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по организации профессиональной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ориентации граждан в целях выбора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сферы деятельности (профессии),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трудоустройства, прохождения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профессионального обучения и получения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дополнительного профессионального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образования, утвержденному приказом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Министерства труда и социальной защиты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от 25 февраля 2022 г. N 82н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0563E5">
        <w:rPr>
          <w:rFonts w:ascii="Calibri" w:eastAsiaTheme="minorEastAsia" w:hAnsi="Calibri" w:cs="Calibri"/>
          <w:lang w:eastAsia="ru-RU"/>
        </w:rPr>
        <w:t>Таблица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20" w:name="P400"/>
      <w:bookmarkEnd w:id="20"/>
      <w:r w:rsidRPr="000563E5">
        <w:rPr>
          <w:rFonts w:ascii="Calibri" w:eastAsiaTheme="minorEastAsia" w:hAnsi="Calibri" w:cs="Calibri"/>
          <w:b/>
          <w:lang w:eastAsia="ru-RU"/>
        </w:rPr>
        <w:lastRenderedPageBreak/>
        <w:t>Показатели исполнения Стандарта процесса осуществления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полномочия в области содействия занятости населения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по оказанию государственной услуги по организации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профессиональной ориентации граждан в целях выбора сферы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деятельности (профессии), трудоустройства, прохождения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профессионального обучения и получения дополнительного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профессионального образования, сведения, необходимые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для расчета показателей, методика оценки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563E5">
        <w:rPr>
          <w:rFonts w:ascii="Calibri" w:eastAsiaTheme="minorEastAsia" w:hAnsi="Calibri" w:cs="Calibri"/>
          <w:b/>
          <w:lang w:eastAsia="ru-RU"/>
        </w:rPr>
        <w:t>(расчета) показателей</w:t>
      </w: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0563E5" w:rsidRPr="000563E5" w:rsidSect="00CE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80"/>
        <w:gridCol w:w="1304"/>
        <w:gridCol w:w="3175"/>
        <w:gridCol w:w="4025"/>
      </w:tblGrid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lastRenderedPageBreak/>
              <w:t>N п/п</w:t>
            </w:r>
          </w:p>
        </w:tc>
        <w:tc>
          <w:tcPr>
            <w:tcW w:w="288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Единица измерения</w:t>
            </w:r>
          </w:p>
        </w:tc>
        <w:tc>
          <w:tcPr>
            <w:tcW w:w="317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Источники информации для расчета (оценки)</w:t>
            </w:r>
          </w:p>
        </w:tc>
        <w:tc>
          <w:tcPr>
            <w:tcW w:w="402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Методика оценки (расчета)</w:t>
            </w: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288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Доля заявлений, поданных гражданами в результате согласия с предложением центра занятости населения об оказании государственной услуги, от общего количества заявлений</w:t>
            </w:r>
          </w:p>
        </w:tc>
        <w:tc>
          <w:tcPr>
            <w:tcW w:w="1304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Процент</w:t>
            </w:r>
          </w:p>
        </w:tc>
        <w:tc>
          <w:tcPr>
            <w:tcW w:w="317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Сведения, формируемые на единой цифровой платформе: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Дата подачи заявления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Дата подачи заявления о результате согласия с предложением центра занятости населения об оказании государственной услуги</w:t>
            </w:r>
          </w:p>
        </w:tc>
        <w:tc>
          <w:tcPr>
            <w:tcW w:w="402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Определяется общее количество заявлений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Определяется количество заявлений, поданных гражданами в результате согласия с предложением центра занятости населения об оказании государственной услуги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3. Определяется отношение количества заявлений, поданных гражданами в результате согласия с предложением центра занятости населения об оказании государственной услуги, к общему количеству заявлений</w:t>
            </w: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</w:t>
            </w:r>
          </w:p>
        </w:tc>
        <w:tc>
          <w:tcPr>
            <w:tcW w:w="288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Доля заявлений, поданных гражданами после реализации сервиса "Самостоятельное тестирование", от общего количества заявлений</w:t>
            </w:r>
          </w:p>
        </w:tc>
        <w:tc>
          <w:tcPr>
            <w:tcW w:w="1304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Процент</w:t>
            </w:r>
          </w:p>
        </w:tc>
        <w:tc>
          <w:tcPr>
            <w:tcW w:w="317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Сведения, формируемые на единой цифровой платформе: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Дата подачи заявления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Дата подачи заявления после реализации сервиса "Самостоятельное тестирование"</w:t>
            </w:r>
          </w:p>
        </w:tc>
        <w:tc>
          <w:tcPr>
            <w:tcW w:w="402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Определяется общее количество заявлений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Определяется количество заявлений, поданных гражданами после реализации сервиса "Самостоятельное тестирование"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3. Определяется отношение количества заявлений, поданных гражданами после реализации сервиса "Самостоятельное тестирование", к общему количеству заявлений</w:t>
            </w: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288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Средний срок назначения даты личной явки для проведения предварительной беседы</w:t>
            </w:r>
          </w:p>
        </w:tc>
        <w:tc>
          <w:tcPr>
            <w:tcW w:w="1304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Дни</w:t>
            </w:r>
          </w:p>
        </w:tc>
        <w:tc>
          <w:tcPr>
            <w:tcW w:w="317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Сведения, формируемые на единой цифровой платформе: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Дата назначения личной явки для проведения предварительной беседы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Дата подачи заявления</w:t>
            </w:r>
          </w:p>
        </w:tc>
        <w:tc>
          <w:tcPr>
            <w:tcW w:w="4025" w:type="dxa"/>
            <w:vAlign w:val="bottom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Определяется срок назначения даты личной явки для проведения предварительной беседы по заявлениям, по которым осуществлено назначение даты личной явки для проведения предварительной беседы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Определяется средний срок назначения даты личной явки для проведения предварительной беседы</w:t>
            </w: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4.</w:t>
            </w:r>
          </w:p>
        </w:tc>
        <w:tc>
          <w:tcPr>
            <w:tcW w:w="288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Средний срок подбора и назначения тестов</w:t>
            </w:r>
          </w:p>
        </w:tc>
        <w:tc>
          <w:tcPr>
            <w:tcW w:w="1304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Дни</w:t>
            </w:r>
          </w:p>
        </w:tc>
        <w:tc>
          <w:tcPr>
            <w:tcW w:w="3175" w:type="dxa"/>
            <w:vAlign w:val="bottom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Сведения, формируемые на единой цифровой платформе: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Дата подбора и назначения тестов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Дата подбора мероприятий по профессиональной ориентации</w:t>
            </w:r>
          </w:p>
        </w:tc>
        <w:tc>
          <w:tcPr>
            <w:tcW w:w="402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Определяется срок подбора и назначения тестов по заявлениям, по которым осуществлен подбор и назначение тестов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Определяется средний срок подбора и назначения тестов</w:t>
            </w: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5.</w:t>
            </w:r>
          </w:p>
        </w:tc>
        <w:tc>
          <w:tcPr>
            <w:tcW w:w="288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Средний срок подбора и назначения тренинга</w:t>
            </w:r>
          </w:p>
        </w:tc>
        <w:tc>
          <w:tcPr>
            <w:tcW w:w="1304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Дни</w:t>
            </w:r>
          </w:p>
        </w:tc>
        <w:tc>
          <w:tcPr>
            <w:tcW w:w="3175" w:type="dxa"/>
            <w:vAlign w:val="bottom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Сведения, формируемые на единой цифровой платформе: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 xml:space="preserve">1. Дата подбора и назначения </w:t>
            </w:r>
            <w:r w:rsidRPr="000563E5">
              <w:rPr>
                <w:rFonts w:ascii="Calibri" w:eastAsiaTheme="minorEastAsia" w:hAnsi="Calibri" w:cs="Calibri"/>
                <w:lang w:eastAsia="ru-RU"/>
              </w:rPr>
              <w:lastRenderedPageBreak/>
              <w:t>тренинга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Дата подбора мероприятий по профессиональной ориентации</w:t>
            </w:r>
          </w:p>
        </w:tc>
        <w:tc>
          <w:tcPr>
            <w:tcW w:w="402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1. Определяется срок подбора и назначения тренинга по заявлениям, по которым осуществлен подбор и </w:t>
            </w:r>
            <w:r w:rsidRPr="000563E5">
              <w:rPr>
                <w:rFonts w:ascii="Calibri" w:eastAsiaTheme="minorEastAsia" w:hAnsi="Calibri" w:cs="Calibri"/>
                <w:lang w:eastAsia="ru-RU"/>
              </w:rPr>
              <w:lastRenderedPageBreak/>
              <w:t>назначение тренинга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Определяется средний срок подбора и назначения тренинга</w:t>
            </w: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lastRenderedPageBreak/>
              <w:t>6.</w:t>
            </w:r>
          </w:p>
        </w:tc>
        <w:tc>
          <w:tcPr>
            <w:tcW w:w="288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Средний срок формирования заключения о предоставлении государственной услуги</w:t>
            </w:r>
          </w:p>
        </w:tc>
        <w:tc>
          <w:tcPr>
            <w:tcW w:w="1304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Дни</w:t>
            </w:r>
          </w:p>
        </w:tc>
        <w:tc>
          <w:tcPr>
            <w:tcW w:w="3175" w:type="dxa"/>
            <w:vAlign w:val="bottom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Сведения, формируемые на единой цифровой платформе: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Дата формирования заключения о предоставлении государственной услуги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Дата завершения обработки (анализа) результатов мероприятий по профессиональной ориентации</w:t>
            </w:r>
          </w:p>
        </w:tc>
        <w:tc>
          <w:tcPr>
            <w:tcW w:w="402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Определяется срок формирования заключения о предоставлении государственной услуги по заявлениям, по которым формировалось заключение о предоставлении государственной услуги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Определяется средний срок формирования заключения о предоставлении государственной услуги</w:t>
            </w: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7.</w:t>
            </w:r>
          </w:p>
        </w:tc>
        <w:tc>
          <w:tcPr>
            <w:tcW w:w="288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Доля заявлений, по которым гражданину проведена профессиональная консультация, от общего количества заявлений, по которым гражданину направлено заключение о предоставлении государственной услуги</w:t>
            </w:r>
          </w:p>
        </w:tc>
        <w:tc>
          <w:tcPr>
            <w:tcW w:w="1304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Процент</w:t>
            </w:r>
          </w:p>
        </w:tc>
        <w:tc>
          <w:tcPr>
            <w:tcW w:w="317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Сведения, формируемые на единой цифровой платформе: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Заключение о предоставлении государственной услуги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Комментарий по профессиональной консультации</w:t>
            </w:r>
          </w:p>
        </w:tc>
        <w:tc>
          <w:tcPr>
            <w:tcW w:w="402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Определяется общее количество заявлений, по которым гражданину направлено заключение о предоставлении государственной услуги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Определяется количество заявлений, по которым гражданину проведена профессиональная консультация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3. Определяется отношение количества заявлений, по которым гражданину проведена профессиональная консультация, к общему количеству заявлений, по которым гражданину направлено заключение о предоставлении государственной услуги</w:t>
            </w:r>
          </w:p>
        </w:tc>
      </w:tr>
      <w:tr w:rsidR="000563E5" w:rsidRPr="000563E5" w:rsidTr="00A27C7A">
        <w:tc>
          <w:tcPr>
            <w:tcW w:w="51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8.</w:t>
            </w:r>
          </w:p>
        </w:tc>
        <w:tc>
          <w:tcPr>
            <w:tcW w:w="2880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Среднее количество личных явок гражданина при получении государственной услуги</w:t>
            </w:r>
          </w:p>
        </w:tc>
        <w:tc>
          <w:tcPr>
            <w:tcW w:w="1304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Единица</w:t>
            </w:r>
          </w:p>
        </w:tc>
        <w:tc>
          <w:tcPr>
            <w:tcW w:w="317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Сведения, формируемые на единой цифровой платформе: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Дата и время личной явки для профессиональной консультации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Дата и время личной явки для проведения предварительной беседы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3. Дата и время личной явки для проведения тренинга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4. Дата и время личной явки для проведения тестирования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5. Статус "государственная услуга оказана"</w:t>
            </w:r>
          </w:p>
        </w:tc>
        <w:tc>
          <w:tcPr>
            <w:tcW w:w="4025" w:type="dxa"/>
          </w:tcPr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1. Определяется общее количество оказанных государственных услуг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2. Определяется количество личных явок гражданина по каждой оказанной государственной услуге</w:t>
            </w:r>
          </w:p>
          <w:p w:rsidR="000563E5" w:rsidRPr="000563E5" w:rsidRDefault="000563E5" w:rsidP="000563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563E5">
              <w:rPr>
                <w:rFonts w:ascii="Calibri" w:eastAsiaTheme="minorEastAsia" w:hAnsi="Calibri" w:cs="Calibri"/>
                <w:lang w:eastAsia="ru-RU"/>
              </w:rPr>
              <w:t>3. Определяется среднее значение количества личных явок при получении государственной услуги</w:t>
            </w:r>
          </w:p>
        </w:tc>
      </w:tr>
    </w:tbl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0563E5" w:rsidRPr="000563E5" w:rsidRDefault="000563E5" w:rsidP="000563E5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6928AC" w:rsidRDefault="006928AC">
      <w:bookmarkStart w:id="21" w:name="_GoBack"/>
      <w:bookmarkEnd w:id="21"/>
    </w:p>
    <w:sectPr w:rsidR="006928AC" w:rsidSect="001F7E6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C"/>
    <w:rsid w:val="000563E5"/>
    <w:rsid w:val="006928AC"/>
    <w:rsid w:val="00BF6CAC"/>
    <w:rsid w:val="00E4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951C-3F01-4B2D-A5B5-E28A5CC3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3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6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63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63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0689" TargetMode="External"/><Relationship Id="rId13" Type="http://schemas.openxmlformats.org/officeDocument/2006/relationships/hyperlink" Target="https://login.consultant.ru/link/?req=doc&amp;base=LAW&amp;n=442097&amp;dst=100013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0678&amp;dst=157" TargetMode="External"/><Relationship Id="rId12" Type="http://schemas.openxmlformats.org/officeDocument/2006/relationships/hyperlink" Target="https://login.consultant.ru/link/?req=doc&amp;base=LAW&amp;n=443374" TargetMode="External"/><Relationship Id="rId17" Type="http://schemas.openxmlformats.org/officeDocument/2006/relationships/hyperlink" Target="https://login.consultant.ru/link/?req=doc&amp;base=LAW&amp;n=404638&amp;dst=100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4638&amp;dst=10003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93&amp;dst=826" TargetMode="External"/><Relationship Id="rId11" Type="http://schemas.openxmlformats.org/officeDocument/2006/relationships/hyperlink" Target="https://login.consultant.ru/link/?req=doc&amp;base=LAW&amp;n=464193&amp;dst=745" TargetMode="External"/><Relationship Id="rId5" Type="http://schemas.openxmlformats.org/officeDocument/2006/relationships/hyperlink" Target="https://login.consultant.ru/link/?req=doc&amp;base=LAW&amp;n=464193&amp;dst=824" TargetMode="External"/><Relationship Id="rId15" Type="http://schemas.openxmlformats.org/officeDocument/2006/relationships/hyperlink" Target="https://login.consultant.ru/link/?req=doc&amp;base=LAW&amp;n=464193&amp;dst=733" TargetMode="External"/><Relationship Id="rId10" Type="http://schemas.openxmlformats.org/officeDocument/2006/relationships/hyperlink" Target="https://login.consultant.ru/link/?req=doc&amp;base=LAW&amp;n=28051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68181" TargetMode="External"/><Relationship Id="rId14" Type="http://schemas.openxmlformats.org/officeDocument/2006/relationships/hyperlink" Target="https://login.consultant.ru/link/?req=doc&amp;base=LAW&amp;n=464193&amp;dst=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7092</Words>
  <Characters>40431</Characters>
  <Application>Microsoft Office Word</Application>
  <DocSecurity>0</DocSecurity>
  <Lines>336</Lines>
  <Paragraphs>94</Paragraphs>
  <ScaleCrop>false</ScaleCrop>
  <Company/>
  <LinksUpToDate>false</LinksUpToDate>
  <CharactersWithSpaces>47429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Kolesnikova</dc:creator>
  <cp:keywords/>
  <dc:description/>
  <cp:lastModifiedBy>Svetlana Kolesnikova</cp:lastModifiedBy>
  <cp:revision>2</cp:revision>
  <dcterms:created xsi:type="dcterms:W3CDTF">2024-03-20T09:11:00Z</dcterms:created>
  <dcterms:modified xsi:type="dcterms:W3CDTF">2024-03-20T09:11:00Z</dcterms:modified>
</cp:coreProperties>
</file>