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6E" w:rsidRPr="00EF006E" w:rsidRDefault="00EF006E" w:rsidP="00EF006E">
      <w:pPr>
        <w:widowControl w:val="0"/>
        <w:autoSpaceDE w:val="0"/>
        <w:autoSpaceDN w:val="0"/>
        <w:spacing w:after="0" w:line="240" w:lineRule="auto"/>
        <w:rPr>
          <w:rFonts w:ascii="Tahoma" w:eastAsiaTheme="minorEastAsia" w:hAnsi="Tahoma" w:cs="Tahoma"/>
          <w:sz w:val="20"/>
          <w:lang w:eastAsia="ru-RU"/>
        </w:rPr>
      </w:pPr>
      <w:r w:rsidRPr="00EF006E">
        <w:rPr>
          <w:rFonts w:ascii="Tahoma" w:eastAsiaTheme="minorEastAsia" w:hAnsi="Tahoma" w:cs="Tahoma"/>
          <w:sz w:val="20"/>
          <w:lang w:eastAsia="ru-RU"/>
        </w:rPr>
        <w:t xml:space="preserve">Документ предоставлен </w:t>
      </w:r>
      <w:hyperlink r:id="rId4">
        <w:r w:rsidRPr="00EF006E">
          <w:rPr>
            <w:rFonts w:ascii="Tahoma" w:eastAsiaTheme="minorEastAsia" w:hAnsi="Tahoma" w:cs="Tahoma"/>
            <w:color w:val="0000FF"/>
            <w:sz w:val="20"/>
            <w:lang w:eastAsia="ru-RU"/>
          </w:rPr>
          <w:t>КонсультантПлюс</w:t>
        </w:r>
      </w:hyperlink>
      <w:r w:rsidRPr="00EF006E">
        <w:rPr>
          <w:rFonts w:ascii="Tahoma" w:eastAsiaTheme="minorEastAsia" w:hAnsi="Tahoma" w:cs="Tahoma"/>
          <w:sz w:val="20"/>
          <w:lang w:eastAsia="ru-RU"/>
        </w:rPr>
        <w:br/>
      </w:r>
    </w:p>
    <w:p w:rsidR="00EF006E" w:rsidRPr="00EF006E" w:rsidRDefault="00EF006E" w:rsidP="00EF006E">
      <w:pPr>
        <w:widowControl w:val="0"/>
        <w:autoSpaceDE w:val="0"/>
        <w:autoSpaceDN w:val="0"/>
        <w:spacing w:after="0" w:line="240" w:lineRule="auto"/>
        <w:jc w:val="both"/>
        <w:outlineLvl w:val="0"/>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outlineLvl w:val="0"/>
        <w:rPr>
          <w:rFonts w:ascii="Calibri" w:eastAsiaTheme="minorEastAsia" w:hAnsi="Calibri" w:cs="Calibri"/>
          <w:lang w:eastAsia="ru-RU"/>
        </w:rPr>
      </w:pPr>
      <w:r w:rsidRPr="00EF006E">
        <w:rPr>
          <w:rFonts w:ascii="Calibri" w:eastAsiaTheme="minorEastAsia" w:hAnsi="Calibri" w:cs="Calibri"/>
          <w:lang w:eastAsia="ru-RU"/>
        </w:rPr>
        <w:t>Зарегистрировано в Минюсте России 30 марта 2022 г. N 67985</w:t>
      </w:r>
    </w:p>
    <w:p w:rsidR="00EF006E" w:rsidRPr="00EF006E" w:rsidRDefault="00EF006E" w:rsidP="00EF006E">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МИНИСТЕРСТВО ТРУДА И СОЦИАЛЬНОЙ ЗАЩИТЫ РОССИЙСКОЙ ФЕДЕРАЦИИ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ПРИКАЗ</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от 25 февраля 2022 г. N 81н</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ОБ УТВЕРЖДЕНИИ СТАНДАРТА</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ПРОЦЕССА ОСУЩЕСТВЛЕНИЯ ПОЛНОМОЧИЯ В СФЕРЕ ЗАНЯТОСТИ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НАСЕЛЕНИЯ ПО ОКАЗАНИЮ ГОСУДАРСТВЕННОЙ УСЛУГИ ПО ОРГАНИЗАЦИИ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ПРОФЕССИОНАЛЬНОГО ОБУЧЕНИЯ И ДОПОЛНИТЕЛЬНОГО</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ПРОФЕССИОНАЛЬНОГО ОБРАЗОВАНИЯ БЕЗРАБОТНЫХ</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ГРАЖДАН, ВКЛЮЧАЯ ОБУЧЕНИЕ В ДРУГОЙ МЕСТНОСТИ</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В соответствии с </w:t>
      </w:r>
      <w:hyperlink r:id="rId5">
        <w:r w:rsidRPr="00EF006E">
          <w:rPr>
            <w:rFonts w:ascii="Calibri" w:eastAsiaTheme="minorEastAsia" w:hAnsi="Calibri" w:cs="Calibri"/>
            <w:color w:val="0000FF"/>
            <w:lang w:eastAsia="ru-RU"/>
          </w:rPr>
          <w:t>подпунктом 8 пункта 3 статьи 7</w:t>
        </w:r>
      </w:hyperlink>
      <w:r w:rsidRPr="00EF006E">
        <w:rPr>
          <w:rFonts w:ascii="Calibri" w:eastAsiaTheme="minorEastAsia" w:hAnsi="Calibri" w:cs="Calibri"/>
          <w:lang w:eastAsia="ru-RU"/>
        </w:rPr>
        <w:t xml:space="preserve">, </w:t>
      </w:r>
      <w:hyperlink r:id="rId6">
        <w:r w:rsidRPr="00EF006E">
          <w:rPr>
            <w:rFonts w:ascii="Calibri" w:eastAsiaTheme="minorEastAsia" w:hAnsi="Calibri" w:cs="Calibri"/>
            <w:color w:val="0000FF"/>
            <w:lang w:eastAsia="ru-RU"/>
          </w:rPr>
          <w:t>пунктом 8 статьи 15</w:t>
        </w:r>
      </w:hyperlink>
      <w:r w:rsidRPr="00EF006E">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7">
        <w:r w:rsidRPr="00EF006E">
          <w:rPr>
            <w:rFonts w:ascii="Calibri" w:eastAsiaTheme="minorEastAsia" w:hAnsi="Calibri" w:cs="Calibri"/>
            <w:color w:val="0000FF"/>
            <w:lang w:eastAsia="ru-RU"/>
          </w:rPr>
          <w:t>подпунктом 5.2.54 пункта 5</w:t>
        </w:r>
      </w:hyperlink>
      <w:r w:rsidRPr="00EF006E">
        <w:rPr>
          <w:rFonts w:ascii="Calibri" w:eastAsiaTheme="minorEastAsia" w:hAnsi="Calibri" w:cs="Calibri"/>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1. Утвердить </w:t>
      </w:r>
      <w:hyperlink w:anchor="P33">
        <w:r w:rsidRPr="00EF006E">
          <w:rPr>
            <w:rFonts w:ascii="Calibri" w:eastAsiaTheme="minorEastAsia" w:hAnsi="Calibri" w:cs="Calibri"/>
            <w:color w:val="0000FF"/>
            <w:lang w:eastAsia="ru-RU"/>
          </w:rPr>
          <w:t>Стандарт</w:t>
        </w:r>
      </w:hyperlink>
      <w:r w:rsidRPr="00EF006E">
        <w:rPr>
          <w:rFonts w:ascii="Calibri" w:eastAsiaTheme="minorEastAsia" w:hAnsi="Calibri" w:cs="Calibri"/>
          <w:lang w:eastAsia="ru-RU"/>
        </w:rPr>
        <w:t xml:space="preserve">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2. Признать утратившим силу </w:t>
      </w:r>
      <w:hyperlink r:id="rId8">
        <w:r w:rsidRPr="00EF006E">
          <w:rPr>
            <w:rFonts w:ascii="Calibri" w:eastAsiaTheme="minorEastAsia" w:hAnsi="Calibri" w:cs="Calibri"/>
            <w:color w:val="0000FF"/>
            <w:lang w:eastAsia="ru-RU"/>
          </w:rPr>
          <w:t>приказ</w:t>
        </w:r>
      </w:hyperlink>
      <w:r w:rsidRPr="00EF006E">
        <w:rPr>
          <w:rFonts w:ascii="Calibri" w:eastAsiaTheme="minorEastAsia" w:hAnsi="Calibri" w:cs="Calibri"/>
          <w:lang w:eastAsia="ru-RU"/>
        </w:rP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2004 г., регистрационный N 32780).</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Министр</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А.О.КОТЯКОВ</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0"/>
        <w:rPr>
          <w:rFonts w:ascii="Calibri" w:eastAsiaTheme="minorEastAsia" w:hAnsi="Calibri" w:cs="Calibri"/>
          <w:lang w:eastAsia="ru-RU"/>
        </w:rPr>
      </w:pPr>
      <w:r w:rsidRPr="00EF006E">
        <w:rPr>
          <w:rFonts w:ascii="Calibri" w:eastAsiaTheme="minorEastAsia" w:hAnsi="Calibri" w:cs="Calibri"/>
          <w:lang w:eastAsia="ru-RU"/>
        </w:rPr>
        <w:t>Приложение</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приказу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социальной защиты</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bookmarkStart w:id="0" w:name="P33"/>
      <w:bookmarkEnd w:id="0"/>
      <w:r w:rsidRPr="00EF006E">
        <w:rPr>
          <w:rFonts w:ascii="Calibri" w:eastAsiaTheme="minorEastAsia" w:hAnsi="Calibri" w:cs="Calibri"/>
          <w:b/>
          <w:lang w:eastAsia="ru-RU"/>
        </w:rPr>
        <w:t>СТАНДАРТ</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ПРОЦЕССА ОСУЩЕСТВЛЕНИЯ ПОЛНОМОЧИЯ В СФЕРЕ ЗАНЯТОСТИ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НАСЕЛЕНИЯ ПО ОКАЗАНИЮ ГОСУДАРСТВЕННОЙ УСЛУГИ ПО ОРГАНИЗАЦИИ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lastRenderedPageBreak/>
        <w:t>ПРОФЕССИОНАЛЬНОГО ОБУЧЕНИЯ И ДОПОЛНИТЕЛЬНОГО</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ПРОФЕССИОНАЛЬНОГО ОБРАЗОВАНИЯ БЕЗРАБОТНЫХ</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ГРАЖДАН, ВКЛЮЧАЯ ОБУЧЕНИЕ В ДРУГОЙ МЕСТНОСТИ</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outlineLvl w:val="1"/>
        <w:rPr>
          <w:rFonts w:ascii="Calibri" w:eastAsiaTheme="minorEastAsia" w:hAnsi="Calibri" w:cs="Calibri"/>
          <w:b/>
          <w:lang w:eastAsia="ru-RU"/>
        </w:rPr>
      </w:pPr>
      <w:r w:rsidRPr="00EF006E">
        <w:rPr>
          <w:rFonts w:ascii="Calibri" w:eastAsiaTheme="minorEastAsia" w:hAnsi="Calibri" w:cs="Calibri"/>
          <w:b/>
          <w:lang w:eastAsia="ru-RU"/>
        </w:rPr>
        <w:t>I. Общие положения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 Настоящий Стандарт устанавливает требования к процессу осуществления полномочия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соответственно - полномочие, государственная услуга),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Стандарта, порядок представлении сведений, необходимых для расчета указанных показателей, методику расчета.</w:t>
      </w:r>
    </w:p>
    <w:p w:rsidR="00EF006E" w:rsidRPr="00EF006E" w:rsidRDefault="00EF006E" w:rsidP="00EF006E">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EF006E" w:rsidRPr="00EF006E" w:rsidTr="009C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color w:val="392C69"/>
                <w:lang w:eastAsia="ru-RU"/>
              </w:rPr>
              <w:t>КонсультантПлюс: примечание.</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color w:val="392C69"/>
                <w:lang w:eastAsia="ru-RU"/>
              </w:rPr>
              <w:t xml:space="preserve">В 2022 - 2024 гг. данная услуга предоставляется также иным категориям граждан, перечисленным в </w:t>
            </w:r>
            <w:hyperlink r:id="rId9">
              <w:r w:rsidRPr="00EF006E">
                <w:rPr>
                  <w:rFonts w:ascii="Calibri" w:eastAsiaTheme="minorEastAsia" w:hAnsi="Calibri" w:cs="Calibri"/>
                  <w:color w:val="0000FF"/>
                  <w:lang w:eastAsia="ru-RU"/>
                </w:rPr>
                <w:t>Постановлении</w:t>
              </w:r>
            </w:hyperlink>
            <w:r w:rsidRPr="00EF006E">
              <w:rPr>
                <w:rFonts w:ascii="Calibri" w:eastAsiaTheme="minorEastAsia" w:hAnsi="Calibri" w:cs="Calibri"/>
                <w:color w:val="392C69"/>
                <w:lang w:eastAsia="ru-RU"/>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bl>
    <w:p w:rsidR="00EF006E" w:rsidRPr="00EF006E" w:rsidRDefault="00EF006E" w:rsidP="00EF006E">
      <w:pPr>
        <w:widowControl w:val="0"/>
        <w:autoSpaceDE w:val="0"/>
        <w:autoSpaceDN w:val="0"/>
        <w:spacing w:before="28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outlineLvl w:val="1"/>
        <w:rPr>
          <w:rFonts w:ascii="Calibri" w:eastAsiaTheme="minorEastAsia" w:hAnsi="Calibri" w:cs="Calibri"/>
          <w:b/>
          <w:lang w:eastAsia="ru-RU"/>
        </w:rPr>
      </w:pPr>
      <w:r w:rsidRPr="00EF006E">
        <w:rPr>
          <w:rFonts w:ascii="Calibri" w:eastAsiaTheme="minorEastAsia" w:hAnsi="Calibri" w:cs="Calibri"/>
          <w:b/>
          <w:lang w:eastAsia="ru-RU"/>
        </w:rPr>
        <w:t>II. Порядок осуществления полномочия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 Информирование граждан об организации профессионального обучения и дополнительного профессионального образования безработных граждан, включая обучение в другой местности, осуществляется: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&lt;1&gt; </w:t>
      </w:r>
      <w:hyperlink r:id="rId10">
        <w:r w:rsidRPr="00EF006E">
          <w:rPr>
            <w:rFonts w:ascii="Calibri" w:eastAsiaTheme="minorEastAsia" w:hAnsi="Calibri" w:cs="Calibri"/>
            <w:color w:val="0000FF"/>
            <w:lang w:eastAsia="ru-RU"/>
          </w:rPr>
          <w:t>Статья 16.2</w:t>
        </w:r>
      </w:hyperlink>
      <w:r w:rsidRPr="00EF006E">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5. Перечень документов и сведений, необходимых для предоставления государственной услуги гражданину: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lastRenderedPageBreak/>
        <w:t xml:space="preserve">заявление гражданина о предоставлении государственной услуги (далее - заявление) (рекомендуемый образец приведен в </w:t>
      </w:r>
      <w:hyperlink w:anchor="P238">
        <w:r w:rsidRPr="00EF006E">
          <w:rPr>
            <w:rFonts w:ascii="Calibri" w:eastAsiaTheme="minorEastAsia" w:hAnsi="Calibri" w:cs="Calibri"/>
            <w:color w:val="0000FF"/>
            <w:lang w:eastAsia="ru-RU"/>
          </w:rPr>
          <w:t>приложении N 1</w:t>
        </w:r>
      </w:hyperlink>
      <w:r w:rsidRPr="00EF006E">
        <w:rPr>
          <w:rFonts w:ascii="Calibri" w:eastAsiaTheme="minorEastAsia" w:hAnsi="Calibri" w:cs="Calibri"/>
          <w:lang w:eastAsia="ru-RU"/>
        </w:rPr>
        <w:t xml:space="preserve"> к настоящему Стандарту);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7. 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w:t>
      </w:r>
      <w:hyperlink r:id="rId11">
        <w:r w:rsidRPr="00EF006E">
          <w:rPr>
            <w:rFonts w:ascii="Calibri" w:eastAsiaTheme="minorEastAsia" w:hAnsi="Calibri" w:cs="Calibri"/>
            <w:color w:val="0000FF"/>
            <w:lang w:eastAsia="ru-RU"/>
          </w:rPr>
          <w:t>Правилами</w:t>
        </w:r>
      </w:hyperlink>
      <w:r w:rsidRPr="00EF006E">
        <w:rPr>
          <w:rFonts w:ascii="Calibri" w:eastAsiaTheme="minorEastAsia" w:hAnsi="Calibri" w:cs="Calibri"/>
          <w:lang w:eastAsia="ru-RU"/>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Официальный интернет-портал правовой информации (www.pravo.gov.ru), 2022, 25 января, N 0001202201250015),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&lt;2&gt; </w:t>
      </w:r>
      <w:hyperlink r:id="rId12">
        <w:r w:rsidRPr="00EF006E">
          <w:rPr>
            <w:rFonts w:ascii="Calibri" w:eastAsiaTheme="minorEastAsia" w:hAnsi="Calibri" w:cs="Calibri"/>
            <w:color w:val="0000FF"/>
            <w:lang w:eastAsia="ru-RU"/>
          </w:rPr>
          <w:t>Абзац второй пункта 3.1 статьи 15</w:t>
        </w:r>
      </w:hyperlink>
      <w:r w:rsidRPr="00EF006E">
        <w:rPr>
          <w:rFonts w:ascii="Calibri" w:eastAsiaTheme="minorEastAsia" w:hAnsi="Calibri" w:cs="Calibri"/>
          <w:lang w:eastAsia="ru-RU"/>
        </w:rPr>
        <w:t xml:space="preserve"> Закона.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&lt;3&gt; </w:t>
      </w:r>
      <w:hyperlink r:id="rId13">
        <w:r w:rsidRPr="00EF006E">
          <w:rPr>
            <w:rFonts w:ascii="Calibri" w:eastAsiaTheme="minorEastAsia" w:hAnsi="Calibri" w:cs="Calibri"/>
            <w:color w:val="0000FF"/>
            <w:lang w:eastAsia="ru-RU"/>
          </w:rPr>
          <w:t>Абзац третий пункта 3.1 статьи 15</w:t>
        </w:r>
      </w:hyperlink>
      <w:r w:rsidRPr="00EF006E">
        <w:rPr>
          <w:rFonts w:ascii="Calibri" w:eastAsiaTheme="minorEastAsia" w:hAnsi="Calibri" w:cs="Calibri"/>
          <w:lang w:eastAsia="ru-RU"/>
        </w:rPr>
        <w:t xml:space="preserve"> Закона.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При личном посещении центра занятости населения гражданин предъявляет паспорт или документ, его заменяющий.</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В случае личного посещения гражданином центра занятости населения административные процедуры, предусмотренные </w:t>
      </w:r>
      <w:hyperlink w:anchor="P104">
        <w:r w:rsidRPr="00EF006E">
          <w:rPr>
            <w:rFonts w:ascii="Calibri" w:eastAsiaTheme="minorEastAsia" w:hAnsi="Calibri" w:cs="Calibri"/>
            <w:color w:val="0000FF"/>
            <w:lang w:eastAsia="ru-RU"/>
          </w:rPr>
          <w:t>подпунктами "б"</w:t>
        </w:r>
      </w:hyperlink>
      <w:r w:rsidRPr="00EF006E">
        <w:rPr>
          <w:rFonts w:ascii="Calibri" w:eastAsiaTheme="minorEastAsia" w:hAnsi="Calibri" w:cs="Calibri"/>
          <w:lang w:eastAsia="ru-RU"/>
        </w:rPr>
        <w:t xml:space="preserve"> - </w:t>
      </w:r>
      <w:hyperlink w:anchor="P111">
        <w:r w:rsidRPr="00EF006E">
          <w:rPr>
            <w:rFonts w:ascii="Calibri" w:eastAsiaTheme="minorEastAsia" w:hAnsi="Calibri" w:cs="Calibri"/>
            <w:color w:val="0000FF"/>
            <w:lang w:eastAsia="ru-RU"/>
          </w:rPr>
          <w:t>"и" пункта 16</w:t>
        </w:r>
      </w:hyperlink>
      <w:r w:rsidRPr="00EF006E">
        <w:rPr>
          <w:rFonts w:ascii="Calibri" w:eastAsiaTheme="minorEastAsia" w:hAnsi="Calibri" w:cs="Calibri"/>
          <w:lang w:eastAsia="ru-RU"/>
        </w:rP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w:t>
      </w:r>
      <w:r w:rsidRPr="00EF006E">
        <w:rPr>
          <w:rFonts w:ascii="Calibri" w:eastAsiaTheme="minorEastAsia" w:hAnsi="Calibri" w:cs="Calibri"/>
          <w:lang w:eastAsia="ru-RU"/>
        </w:rPr>
        <w:lastRenderedPageBreak/>
        <w:t xml:space="preserve">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04">
        <w:r w:rsidRPr="00EF006E">
          <w:rPr>
            <w:rFonts w:ascii="Calibri" w:eastAsiaTheme="minorEastAsia" w:hAnsi="Calibri" w:cs="Calibri"/>
            <w:color w:val="0000FF"/>
            <w:lang w:eastAsia="ru-RU"/>
          </w:rPr>
          <w:t>подпунктами "б"</w:t>
        </w:r>
      </w:hyperlink>
      <w:r w:rsidRPr="00EF006E">
        <w:rPr>
          <w:rFonts w:ascii="Calibri" w:eastAsiaTheme="minorEastAsia" w:hAnsi="Calibri" w:cs="Calibri"/>
          <w:lang w:eastAsia="ru-RU"/>
        </w:rPr>
        <w:t xml:space="preserve"> - </w:t>
      </w:r>
      <w:hyperlink w:anchor="P109">
        <w:r w:rsidRPr="00EF006E">
          <w:rPr>
            <w:rFonts w:ascii="Calibri" w:eastAsiaTheme="minorEastAsia" w:hAnsi="Calibri" w:cs="Calibri"/>
            <w:color w:val="0000FF"/>
            <w:lang w:eastAsia="ru-RU"/>
          </w:rPr>
          <w:t>"ж" пункта 16</w:t>
        </w:r>
      </w:hyperlink>
      <w:r w:rsidRPr="00EF006E">
        <w:rPr>
          <w:rFonts w:ascii="Calibri" w:eastAsiaTheme="minorEastAsia" w:hAnsi="Calibri" w:cs="Calibri"/>
          <w:lang w:eastAsia="ru-RU"/>
        </w:rPr>
        <w:t xml:space="preserve"> настоящего Стандарта.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11. Заявление считается принятым центром занятости населения в день его направления гражданином.</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Уведомление о принятии заявления направляется гражданину в день его принятия.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12.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13. Предоставление государственной услуги прекращается в случаях:</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снятия с регистрационного учета гражданина, признанного в установленном порядке безработным в соответствии с </w:t>
      </w:r>
      <w:hyperlink r:id="rId14">
        <w:r w:rsidRPr="00EF006E">
          <w:rPr>
            <w:rFonts w:ascii="Calibri" w:eastAsiaTheme="minorEastAsia" w:hAnsi="Calibri" w:cs="Calibri"/>
            <w:color w:val="0000FF"/>
            <w:lang w:eastAsia="ru-RU"/>
          </w:rPr>
          <w:t>Правилами</w:t>
        </w:r>
      </w:hyperlink>
      <w:r w:rsidRPr="00EF006E">
        <w:rPr>
          <w:rFonts w:ascii="Calibri" w:eastAsiaTheme="minorEastAsia" w:hAnsi="Calibri" w:cs="Calibri"/>
          <w:lang w:eastAsia="ru-RU"/>
        </w:rP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отзыва заявления гражданином;</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33">
        <w:r w:rsidRPr="00EF006E">
          <w:rPr>
            <w:rFonts w:ascii="Calibri" w:eastAsiaTheme="minorEastAsia" w:hAnsi="Calibri" w:cs="Calibri"/>
            <w:color w:val="0000FF"/>
            <w:lang w:eastAsia="ru-RU"/>
          </w:rPr>
          <w:t>пунктом 22</w:t>
        </w:r>
      </w:hyperlink>
      <w:r w:rsidRPr="00EF006E">
        <w:rPr>
          <w:rFonts w:ascii="Calibri" w:eastAsiaTheme="minorEastAsia" w:hAnsi="Calibri" w:cs="Calibri"/>
          <w:lang w:eastAsia="ru-RU"/>
        </w:rPr>
        <w:t xml:space="preserve"> настоящего Стандарта;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ненаправления гражданином в центр занятости населения с использованием единой цифровой платформы в срок, установленный </w:t>
      </w:r>
      <w:hyperlink w:anchor="P159">
        <w:r w:rsidRPr="00EF006E">
          <w:rPr>
            <w:rFonts w:ascii="Calibri" w:eastAsiaTheme="minorEastAsia" w:hAnsi="Calibri" w:cs="Calibri"/>
            <w:color w:val="0000FF"/>
            <w:lang w:eastAsia="ru-RU"/>
          </w:rPr>
          <w:t>абзацем четвертым подпункта "б" пункта 27</w:t>
        </w:r>
      </w:hyperlink>
      <w:r w:rsidRPr="00EF006E">
        <w:rPr>
          <w:rFonts w:ascii="Calibri" w:eastAsiaTheme="minorEastAsia" w:hAnsi="Calibri" w:cs="Calibri"/>
          <w:lang w:eastAsia="ru-RU"/>
        </w:rP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отказа гражданина от подписания договора о направлении на профессиональное обучение или дополнительное профессиональное образование;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непредставления гражданином лично в центр занятости населения в срок, установленный </w:t>
      </w:r>
      <w:hyperlink w:anchor="P168">
        <w:r w:rsidRPr="00EF006E">
          <w:rPr>
            <w:rFonts w:ascii="Calibri" w:eastAsiaTheme="minorEastAsia" w:hAnsi="Calibri" w:cs="Calibri"/>
            <w:color w:val="0000FF"/>
            <w:lang w:eastAsia="ru-RU"/>
          </w:rPr>
          <w:t>абзацем вторым пункта 33</w:t>
        </w:r>
      </w:hyperlink>
      <w:r w:rsidRPr="00EF006E">
        <w:rPr>
          <w:rFonts w:ascii="Calibri" w:eastAsiaTheme="minorEastAsia" w:hAnsi="Calibri" w:cs="Calibri"/>
          <w:lang w:eastAsia="ru-RU"/>
        </w:rPr>
        <w:t xml:space="preserve"> настоящего Стандарта, заключения о прохождении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ненаправления гражданином в центр занятости населения с использованием единой цифровой платформы в срок, установленный </w:t>
      </w:r>
      <w:hyperlink w:anchor="P182">
        <w:r w:rsidRPr="00EF006E">
          <w:rPr>
            <w:rFonts w:ascii="Calibri" w:eastAsiaTheme="minorEastAsia" w:hAnsi="Calibri" w:cs="Calibri"/>
            <w:color w:val="0000FF"/>
            <w:lang w:eastAsia="ru-RU"/>
          </w:rPr>
          <w:t>абзацем вторым подпункта "б" пункта 39</w:t>
        </w:r>
      </w:hyperlink>
      <w:r w:rsidRPr="00EF006E">
        <w:rPr>
          <w:rFonts w:ascii="Calibri" w:eastAsiaTheme="minorEastAsia" w:hAnsi="Calibri" w:cs="Calibri"/>
          <w:lang w:eastAsia="ru-RU"/>
        </w:rP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w:t>
      </w:r>
      <w:r w:rsidRPr="00EF006E">
        <w:rPr>
          <w:rFonts w:ascii="Calibri" w:eastAsiaTheme="minorEastAsia" w:hAnsi="Calibri" w:cs="Calibri"/>
          <w:lang w:eastAsia="ru-RU"/>
        </w:rPr>
        <w:lastRenderedPageBreak/>
        <w:t>осуществить взаимодействие с центром занятости населения указанным в уведомлении способом.</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14. Предоставление государственной услуги приостанавливается в случаях:</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15. Результатом предоставления государственной услуги являются: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а) выдача гражданину направления на обучение по форме согласно </w:t>
      </w:r>
      <w:hyperlink r:id="rId15">
        <w:r w:rsidRPr="00EF006E">
          <w:rPr>
            <w:rFonts w:ascii="Calibri" w:eastAsiaTheme="minorEastAsia" w:hAnsi="Calibri" w:cs="Calibri"/>
            <w:color w:val="0000FF"/>
            <w:lang w:eastAsia="ru-RU"/>
          </w:rPr>
          <w:t>приложению N 16</w:t>
        </w:r>
      </w:hyperlink>
      <w:r w:rsidRPr="00EF006E">
        <w:rPr>
          <w:rFonts w:ascii="Calibri" w:eastAsiaTheme="minorEastAsia" w:hAnsi="Calibri" w:cs="Calibri"/>
          <w:lang w:eastAsia="ru-RU"/>
        </w:rP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б) направление гражданину заключения о предоставлении государственной услуги (рекомендуемый образец приведен в </w:t>
      </w:r>
      <w:hyperlink w:anchor="P291">
        <w:r w:rsidRPr="00EF006E">
          <w:rPr>
            <w:rFonts w:ascii="Calibri" w:eastAsiaTheme="minorEastAsia" w:hAnsi="Calibri" w:cs="Calibri"/>
            <w:color w:val="0000FF"/>
            <w:lang w:eastAsia="ru-RU"/>
          </w:rPr>
          <w:t>приложении N 2</w:t>
        </w:r>
      </w:hyperlink>
      <w:r w:rsidRPr="00EF006E">
        <w:rPr>
          <w:rFonts w:ascii="Calibri" w:eastAsiaTheme="minorEastAsia" w:hAnsi="Calibri" w:cs="Calibri"/>
          <w:lang w:eastAsia="ru-RU"/>
        </w:rPr>
        <w:t xml:space="preserve"> к настоящему Стандарту), включающего:</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рекомендуемый перечень образовательных программ для обучения;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даты начала и окончания обучения);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outlineLvl w:val="1"/>
        <w:rPr>
          <w:rFonts w:ascii="Calibri" w:eastAsiaTheme="minorEastAsia" w:hAnsi="Calibri" w:cs="Calibri"/>
          <w:b/>
          <w:lang w:eastAsia="ru-RU"/>
        </w:rPr>
      </w:pPr>
      <w:r w:rsidRPr="00EF006E">
        <w:rPr>
          <w:rFonts w:ascii="Calibri" w:eastAsiaTheme="minorEastAsia" w:hAnsi="Calibri" w:cs="Calibri"/>
          <w:b/>
          <w:lang w:eastAsia="ru-RU"/>
        </w:rPr>
        <w:t>III. Состав, последовательность и сроки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выполнения административных процедур (действий)</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при осуществлении полномочия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16. Государственная услуга включает следующие административные процедуры (действия):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104"/>
      <w:bookmarkEnd w:id="1"/>
      <w:r w:rsidRPr="00EF006E">
        <w:rPr>
          <w:rFonts w:ascii="Calibri" w:eastAsiaTheme="minorEastAsia" w:hAnsi="Calibri" w:cs="Calibri"/>
          <w:lang w:eastAsia="ru-RU"/>
        </w:rPr>
        <w:t>б) формирование и направление гражданину предложения о предоставлении государственной услуги;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в) прием заявления гражданина;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г) проведение предварительной беседы с гражданином;</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lastRenderedPageBreak/>
        <w:t>д) формирование и направление гражданину предложения о предоставлении государственной услуги по профессиональной ориентации;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09"/>
      <w:bookmarkEnd w:id="2"/>
      <w:r w:rsidRPr="00EF006E">
        <w:rPr>
          <w:rFonts w:ascii="Calibri" w:eastAsiaTheme="minorEastAsia" w:hAnsi="Calibri" w:cs="Calibri"/>
          <w:lang w:eastAsia="ru-RU"/>
        </w:rP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з)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11"/>
      <w:bookmarkEnd w:id="3"/>
      <w:r w:rsidRPr="00EF006E">
        <w:rPr>
          <w:rFonts w:ascii="Calibri" w:eastAsiaTheme="minorEastAsia" w:hAnsi="Calibri" w:cs="Calibri"/>
          <w:lang w:eastAsia="ru-RU"/>
        </w:rP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л) внесение сведений об обучении гражданина на единую цифровую платформу;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 формирование и направление гражданину заключения о предоставлении государственной услуги.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17.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18.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На единой цифровой платформе формируется и ведется реестр организаций, осуществляющих образовательную 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19. Центр занятости населения: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проводит анализ сведений о гражданине,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Предложение о предоставлении государственной услуги также может быть сформировано на единой цифровой платформе автоматически;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lastRenderedPageBreak/>
        <w:t>в) информирует гражданина: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126"/>
      <w:bookmarkEnd w:id="4"/>
      <w:r w:rsidRPr="00EF006E">
        <w:rPr>
          <w:rFonts w:ascii="Calibri" w:eastAsiaTheme="minorEastAsia" w:hAnsi="Calibri" w:cs="Calibri"/>
          <w:lang w:eastAsia="ru-RU"/>
        </w:rPr>
        <w:t>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20. Отказ гражданина от предложения о предоставлении государственной услуги (в том числе ненаправление гражданином в центр занятости населения с использованием единой цифровой платформы результатов рассмотрения указанного предложения в срок, установленный в </w:t>
      </w:r>
      <w:hyperlink w:anchor="P126">
        <w:r w:rsidRPr="00EF006E">
          <w:rPr>
            <w:rFonts w:ascii="Calibri" w:eastAsiaTheme="minorEastAsia" w:hAnsi="Calibri" w:cs="Calibri"/>
            <w:color w:val="0000FF"/>
            <w:lang w:eastAsia="ru-RU"/>
          </w:rPr>
          <w:t>абзаце четвертом подпункта "в" пункта 19</w:t>
        </w:r>
      </w:hyperlink>
      <w:r w:rsidRPr="00EF006E">
        <w:rPr>
          <w:rFonts w:ascii="Calibri" w:eastAsiaTheme="minorEastAsia" w:hAnsi="Calibri" w:cs="Calibri"/>
          <w:lang w:eastAsia="ru-RU"/>
        </w:rPr>
        <w:t xml:space="preserve"> настоящего Стандарта) фиксируется на единой цифровой платформе.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21. Центр занятости населения в срок не позднее следующего рабочего дня со дня принятия заявления: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связывается с гражданином по указанному в заявлении номеру телефона для проведения предварительной беседы в дистанционной форме;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31"/>
      <w:bookmarkEnd w:id="5"/>
      <w:r w:rsidRPr="00EF006E">
        <w:rPr>
          <w:rFonts w:ascii="Calibri" w:eastAsiaTheme="minorEastAsia" w:hAnsi="Calibri" w:cs="Calibri"/>
          <w:lang w:eastAsia="ru-RU"/>
        </w:rP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32"/>
      <w:bookmarkEnd w:id="6"/>
      <w:r w:rsidRPr="00EF006E">
        <w:rPr>
          <w:rFonts w:ascii="Calibri" w:eastAsiaTheme="minorEastAsia" w:hAnsi="Calibri" w:cs="Calibri"/>
          <w:lang w:eastAsia="ru-RU"/>
        </w:rPr>
        <w:t>в) фиксирует на единой цифровой платформе форму, дату и результат проведения предварительной беседы.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33"/>
      <w:bookmarkEnd w:id="7"/>
      <w:r w:rsidRPr="00EF006E">
        <w:rPr>
          <w:rFonts w:ascii="Calibri" w:eastAsiaTheme="minorEastAsia" w:hAnsi="Calibri" w:cs="Calibri"/>
          <w:lang w:eastAsia="ru-RU"/>
        </w:rPr>
        <w:t>22. В случае невозможности провести предварительную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предварительной беседы.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w:t>
      </w:r>
      <w:r w:rsidRPr="00EF006E">
        <w:rPr>
          <w:rFonts w:ascii="Calibri" w:eastAsiaTheme="minorEastAsia" w:hAnsi="Calibri" w:cs="Calibri"/>
          <w:lang w:eastAsia="ru-RU"/>
        </w:rPr>
        <w:lastRenderedPageBreak/>
        <w:t>личной явки гражданина.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31">
        <w:r w:rsidRPr="00EF006E">
          <w:rPr>
            <w:rFonts w:ascii="Calibri" w:eastAsiaTheme="minorEastAsia" w:hAnsi="Calibri" w:cs="Calibri"/>
            <w:color w:val="0000FF"/>
            <w:lang w:eastAsia="ru-RU"/>
          </w:rPr>
          <w:t>подпунктах "б"</w:t>
        </w:r>
      </w:hyperlink>
      <w:r w:rsidRPr="00EF006E">
        <w:rPr>
          <w:rFonts w:ascii="Calibri" w:eastAsiaTheme="minorEastAsia" w:hAnsi="Calibri" w:cs="Calibri"/>
          <w:lang w:eastAsia="ru-RU"/>
        </w:rPr>
        <w:t xml:space="preserve"> - </w:t>
      </w:r>
      <w:hyperlink w:anchor="P132">
        <w:r w:rsidRPr="00EF006E">
          <w:rPr>
            <w:rFonts w:ascii="Calibri" w:eastAsiaTheme="minorEastAsia" w:hAnsi="Calibri" w:cs="Calibri"/>
            <w:color w:val="0000FF"/>
            <w:lang w:eastAsia="ru-RU"/>
          </w:rPr>
          <w:t>"в" пункта 21</w:t>
        </w:r>
      </w:hyperlink>
      <w:r w:rsidRPr="00EF006E">
        <w:rPr>
          <w:rFonts w:ascii="Calibri" w:eastAsiaTheme="minorEastAsia" w:hAnsi="Calibri" w:cs="Calibri"/>
          <w:lang w:eastAsia="ru-RU"/>
        </w:rPr>
        <w:t xml:space="preserve"> настоящего Стандарта.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23. В случае затруднения гражданина в выборе профессии (специальности) центр занятости населения: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Центр занятости населения направляет гражданину предложение государственной услуги по профессиональной ориентации с использованием единой цифровой платформы;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Указанная информация содержится в предложении о предоставлении государственной услуги по профессиональной ориентации, направляемом гражданину.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24. Отказ гражданина от предложения о предоставлении государственной услуги по профессиональной ориентации (в том числе ненаправление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25.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46"/>
      <w:bookmarkEnd w:id="8"/>
      <w:r w:rsidRPr="00EF006E">
        <w:rPr>
          <w:rFonts w:ascii="Calibri" w:eastAsiaTheme="minorEastAsia" w:hAnsi="Calibri" w:cs="Calibri"/>
          <w:lang w:eastAsia="ru-RU"/>
        </w:rPr>
        <w:t>26.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сведений о гражданине, внесенных на единую цифровую платформу при регистрации гражданина в целях поиска подходящей работы;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lastRenderedPageBreak/>
        <w:t>сведений о гражданине, внесенных на единую цифровую платформу, при проведении предварительной беседы;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результатов получения государственной услуги по профессиональной ориентации (при наличии);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требований к квалификации работника, содержащихся в квалификационных справочниках и (или) профессиональных стандартах;</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27.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трех рабочих дней со дня проведения предварительной беседы направляет гражданину с использованием единой цифровой платформы: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б) уведомление, содержащее информацию: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159"/>
      <w:bookmarkEnd w:id="9"/>
      <w:r w:rsidRPr="00EF006E">
        <w:rPr>
          <w:rFonts w:ascii="Calibri" w:eastAsiaTheme="minorEastAsia" w:hAnsi="Calibri" w:cs="Calibri"/>
          <w:lang w:eastAsia="ru-RU"/>
        </w:rP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160"/>
      <w:bookmarkEnd w:id="10"/>
      <w:r w:rsidRPr="00EF006E">
        <w:rPr>
          <w:rFonts w:ascii="Calibri" w:eastAsiaTheme="minorEastAsia" w:hAnsi="Calibri" w:cs="Calibri"/>
          <w:lang w:eastAsia="ru-RU"/>
        </w:rPr>
        <w:t xml:space="preserve">28. Ненаправление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w:t>
      </w:r>
      <w:hyperlink w:anchor="P159">
        <w:r w:rsidRPr="00EF006E">
          <w:rPr>
            <w:rFonts w:ascii="Calibri" w:eastAsiaTheme="minorEastAsia" w:hAnsi="Calibri" w:cs="Calibri"/>
            <w:color w:val="0000FF"/>
            <w:lang w:eastAsia="ru-RU"/>
          </w:rPr>
          <w:t>абзацем четвертым подпункта "б" пункта 27</w:t>
        </w:r>
      </w:hyperlink>
      <w:r w:rsidRPr="00EF006E">
        <w:rPr>
          <w:rFonts w:ascii="Calibri" w:eastAsiaTheme="minorEastAsia" w:hAnsi="Calibri" w:cs="Calibri"/>
          <w:lang w:eastAsia="ru-RU"/>
        </w:rPr>
        <w:t xml:space="preserve"> настоящего Стандарта, 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lastRenderedPageBreak/>
        <w:t>29.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30. Центр занятости населения вносит сведения о заключенных договорах с медицинскими учреждениями на единую цифровую платформу.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На единой цифровой платформе формируется и ведется реестр медицинских учреждений.</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31.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32. Центр занятости населения оформляет гражданину направление на медицинское освидетельствование в медицинское учреждение (рекомендуемый образец приведен в </w:t>
      </w:r>
      <w:hyperlink w:anchor="P423">
        <w:r w:rsidRPr="00EF006E">
          <w:rPr>
            <w:rFonts w:ascii="Calibri" w:eastAsiaTheme="minorEastAsia" w:hAnsi="Calibri" w:cs="Calibri"/>
            <w:color w:val="0000FF"/>
            <w:lang w:eastAsia="ru-RU"/>
          </w:rPr>
          <w:t>приложении N 3</w:t>
        </w:r>
      </w:hyperlink>
      <w:r w:rsidRPr="00EF006E">
        <w:rPr>
          <w:rFonts w:ascii="Calibri" w:eastAsiaTheme="minorEastAsia" w:hAnsi="Calibri" w:cs="Calibri"/>
          <w:lang w:eastAsia="ru-RU"/>
        </w:rPr>
        <w:t xml:space="preserve"> к настоящему Стандарту).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33. Центр занятости населения информирует гражданина: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168"/>
      <w:bookmarkEnd w:id="11"/>
      <w:r w:rsidRPr="00EF006E">
        <w:rPr>
          <w:rFonts w:ascii="Calibri" w:eastAsiaTheme="minorEastAsia" w:hAnsi="Calibri" w:cs="Calibri"/>
          <w:lang w:eastAsia="ru-RU"/>
        </w:rPr>
        <w:t>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с даты получения направления;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168">
        <w:r w:rsidRPr="00EF006E">
          <w:rPr>
            <w:rFonts w:ascii="Calibri" w:eastAsiaTheme="minorEastAsia" w:hAnsi="Calibri" w:cs="Calibri"/>
            <w:color w:val="0000FF"/>
            <w:lang w:eastAsia="ru-RU"/>
          </w:rPr>
          <w:t>абзаце втором</w:t>
        </w:r>
      </w:hyperlink>
      <w:r w:rsidRPr="00EF006E">
        <w:rPr>
          <w:rFonts w:ascii="Calibri" w:eastAsiaTheme="minorEastAsia" w:hAnsi="Calibri" w:cs="Calibri"/>
          <w:lang w:eastAsia="ru-RU"/>
        </w:rPr>
        <w:t xml:space="preserve"> настоящего пункта.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Указанная информация содержится в уведомлении о проведении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34. 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35. 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гражданином заключения о прохождении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36. Непредставление гражданином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w:t>
      </w:r>
      <w:r w:rsidRPr="00EF006E">
        <w:rPr>
          <w:rFonts w:ascii="Calibri" w:eastAsiaTheme="minorEastAsia" w:hAnsi="Calibri" w:cs="Calibri"/>
          <w:lang w:eastAsia="ru-RU"/>
        </w:rPr>
        <w:lastRenderedPageBreak/>
        <w:t>когда гражданин должен был представить заключение о прохождении медицинского освидетельствования.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37. В случае предоставления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46">
        <w:r w:rsidRPr="00EF006E">
          <w:rPr>
            <w:rFonts w:ascii="Calibri" w:eastAsiaTheme="minorEastAsia" w:hAnsi="Calibri" w:cs="Calibri"/>
            <w:color w:val="0000FF"/>
            <w:lang w:eastAsia="ru-RU"/>
          </w:rPr>
          <w:t>пунктами 26</w:t>
        </w:r>
      </w:hyperlink>
      <w:r w:rsidRPr="00EF006E">
        <w:rPr>
          <w:rFonts w:ascii="Calibri" w:eastAsiaTheme="minorEastAsia" w:hAnsi="Calibri" w:cs="Calibri"/>
          <w:lang w:eastAsia="ru-RU"/>
        </w:rPr>
        <w:t xml:space="preserve"> - </w:t>
      </w:r>
      <w:hyperlink w:anchor="P160">
        <w:r w:rsidRPr="00EF006E">
          <w:rPr>
            <w:rFonts w:ascii="Calibri" w:eastAsiaTheme="minorEastAsia" w:hAnsi="Calibri" w:cs="Calibri"/>
            <w:color w:val="0000FF"/>
            <w:lang w:eastAsia="ru-RU"/>
          </w:rPr>
          <w:t>28</w:t>
        </w:r>
      </w:hyperlink>
      <w:r w:rsidRPr="00EF006E">
        <w:rPr>
          <w:rFonts w:ascii="Calibri" w:eastAsiaTheme="minorEastAsia" w:hAnsi="Calibri" w:cs="Calibri"/>
          <w:lang w:eastAsia="ru-RU"/>
        </w:rPr>
        <w:t xml:space="preserve"> настоящего Стандарта.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38. 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гражданином профессией (специальностью).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39. В целях согласования с гражданином организации, осуществляющей образовательную деятельность, центр занятости населения не позднее одного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 единой цифровой платформы:</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б) уведомление, содержащее информацию для гражданина: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182"/>
      <w:bookmarkEnd w:id="12"/>
      <w:r w:rsidRPr="00EF006E">
        <w:rPr>
          <w:rFonts w:ascii="Calibri" w:eastAsiaTheme="minorEastAsia" w:hAnsi="Calibri" w:cs="Calibri"/>
          <w:lang w:eastAsia="ru-RU"/>
        </w:rP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w:t>
      </w:r>
      <w:r w:rsidRPr="00EF006E">
        <w:rPr>
          <w:rFonts w:ascii="Calibri" w:eastAsiaTheme="minorEastAsia" w:hAnsi="Calibri" w:cs="Calibri"/>
          <w:lang w:eastAsia="ru-RU"/>
        </w:rPr>
        <w:lastRenderedPageBreak/>
        <w:t>организаций выбранный вариант организации, осуществляющей образовательную деятельность, и образовательной программы для обучения;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о правовых последствиях ненаправления указанной информации в срок, установленный в </w:t>
      </w:r>
      <w:hyperlink w:anchor="P182">
        <w:r w:rsidRPr="00EF006E">
          <w:rPr>
            <w:rFonts w:ascii="Calibri" w:eastAsiaTheme="minorEastAsia" w:hAnsi="Calibri" w:cs="Calibri"/>
            <w:color w:val="0000FF"/>
            <w:lang w:eastAsia="ru-RU"/>
          </w:rPr>
          <w:t>абзаце втором подпункта "б"</w:t>
        </w:r>
      </w:hyperlink>
      <w:r w:rsidRPr="00EF006E">
        <w:rPr>
          <w:rFonts w:ascii="Calibri" w:eastAsiaTheme="minorEastAsia" w:hAnsi="Calibri" w:cs="Calibri"/>
          <w:lang w:eastAsia="ru-RU"/>
        </w:rPr>
        <w:t xml:space="preserve"> настоящего пункта, и отказа от направления на обучение.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40. Ненаправление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41.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42. Центр занятости населения не позднее одного рабочего дня с момента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а) оформляет проект договора с гражданином о направлении на профессиональное обучение или дополнительное профессиональное образование;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б) оформляет гражданину направление на обучение;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43. Неявка гражданина для заключения договора и получения направления на обучение в назначенную дату и время фиксируется центром занятости населения на единой цифровой платформе как отказ гражданина от направления на обучение.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44. Центр занятости населения вносит сведения о заключенном с гражданином договоре на единую цифровую платформу.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45.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 приказе о зачислении гражданина на обучение;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об успеваемости и о посещаемости занятий гражданином;</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о приказе об отчислении гражданина из организации, осуществляющей образовательную </w:t>
      </w:r>
      <w:r w:rsidRPr="00EF006E">
        <w:rPr>
          <w:rFonts w:ascii="Calibri" w:eastAsiaTheme="minorEastAsia" w:hAnsi="Calibri" w:cs="Calibri"/>
          <w:lang w:eastAsia="ru-RU"/>
        </w:rPr>
        <w:lastRenderedPageBreak/>
        <w:t>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outlineLvl w:val="1"/>
        <w:rPr>
          <w:rFonts w:ascii="Calibri" w:eastAsiaTheme="minorEastAsia" w:hAnsi="Calibri" w:cs="Calibri"/>
          <w:b/>
          <w:lang w:eastAsia="ru-RU"/>
        </w:rPr>
      </w:pPr>
      <w:r w:rsidRPr="00EF006E">
        <w:rPr>
          <w:rFonts w:ascii="Calibri" w:eastAsiaTheme="minorEastAsia" w:hAnsi="Calibri" w:cs="Calibri"/>
          <w:b/>
          <w:lang w:eastAsia="ru-RU"/>
        </w:rPr>
        <w:t>IV. Назначение и выплата материальной поддержки</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46.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Решение центра занятости населения оформляется в виде приказа об оказании гражданину финансовой поддержки (рекомендуемый образец приведен в </w:t>
      </w:r>
      <w:hyperlink w:anchor="P467">
        <w:r w:rsidRPr="00EF006E">
          <w:rPr>
            <w:rFonts w:ascii="Calibri" w:eastAsiaTheme="minorEastAsia" w:hAnsi="Calibri" w:cs="Calibri"/>
            <w:color w:val="0000FF"/>
            <w:lang w:eastAsia="ru-RU"/>
          </w:rPr>
          <w:t>приложении N 4</w:t>
        </w:r>
      </w:hyperlink>
      <w:r w:rsidRPr="00EF006E">
        <w:rPr>
          <w:rFonts w:ascii="Calibri" w:eastAsiaTheme="minorEastAsia" w:hAnsi="Calibri" w:cs="Calibri"/>
          <w:lang w:eastAsia="ru-RU"/>
        </w:rPr>
        <w:t xml:space="preserve"> к настоящему Стандарту) или об отказе в оказании гражданину финансовой поддержки (рекомендуемый образец приведен в </w:t>
      </w:r>
      <w:hyperlink w:anchor="P529">
        <w:r w:rsidRPr="00EF006E">
          <w:rPr>
            <w:rFonts w:ascii="Calibri" w:eastAsiaTheme="minorEastAsia" w:hAnsi="Calibri" w:cs="Calibri"/>
            <w:color w:val="0000FF"/>
            <w:lang w:eastAsia="ru-RU"/>
          </w:rPr>
          <w:t>приложении N 5</w:t>
        </w:r>
      </w:hyperlink>
      <w:r w:rsidRPr="00EF006E">
        <w:rPr>
          <w:rFonts w:ascii="Calibri" w:eastAsiaTheme="minorEastAsia" w:hAnsi="Calibri" w:cs="Calibri"/>
          <w:lang w:eastAsia="ru-RU"/>
        </w:rPr>
        <w:t xml:space="preserve"> к настоящему Стандарту).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Центр занятости населения направляет гражданину уведомление об оказании финансовой поддержки не позднее одного рабочего дня со дня издания приказа.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47. Центр занятости населения в срок не позднее одного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 предоставлении государственной услуги, включающее:</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рекомендуемый перечень образовательных программ для обучения;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48. 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outlineLvl w:val="1"/>
        <w:rPr>
          <w:rFonts w:ascii="Calibri" w:eastAsiaTheme="minorEastAsia" w:hAnsi="Calibri" w:cs="Calibri"/>
          <w:b/>
          <w:lang w:eastAsia="ru-RU"/>
        </w:rPr>
      </w:pPr>
      <w:r w:rsidRPr="00EF006E">
        <w:rPr>
          <w:rFonts w:ascii="Calibri" w:eastAsiaTheme="minorEastAsia" w:hAnsi="Calibri" w:cs="Calibri"/>
          <w:b/>
          <w:lang w:eastAsia="ru-RU"/>
        </w:rPr>
        <w:t>V. Требования к обеспечению организации деятельности,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показателям исполнения стандарта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49. Организация профессионального обучения и дополнительного профессионального образования безработных граждан, включая обучение в другой местности,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w:t>
      </w:r>
      <w:r w:rsidRPr="00EF006E">
        <w:rPr>
          <w:rFonts w:ascii="Calibri" w:eastAsiaTheme="minorEastAsia" w:hAnsi="Calibri" w:cs="Calibri"/>
          <w:lang w:eastAsia="ru-RU"/>
        </w:rPr>
        <w:lastRenderedPageBreak/>
        <w:t>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 xml:space="preserve">50.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590">
        <w:r w:rsidRPr="00EF006E">
          <w:rPr>
            <w:rFonts w:ascii="Calibri" w:eastAsiaTheme="minorEastAsia" w:hAnsi="Calibri" w:cs="Calibri"/>
            <w:color w:val="0000FF"/>
            <w:lang w:eastAsia="ru-RU"/>
          </w:rPr>
          <w:t>приложении N 6</w:t>
        </w:r>
      </w:hyperlink>
      <w:r w:rsidRPr="00EF006E">
        <w:rPr>
          <w:rFonts w:ascii="Calibri" w:eastAsiaTheme="minorEastAsia" w:hAnsi="Calibri" w:cs="Calibri"/>
          <w:lang w:eastAsia="ru-RU"/>
        </w:rPr>
        <w:t xml:space="preserve"> к настоящему Стандарту.</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51.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1"/>
        <w:rPr>
          <w:rFonts w:ascii="Calibri" w:eastAsiaTheme="minorEastAsia" w:hAnsi="Calibri" w:cs="Calibri"/>
          <w:lang w:eastAsia="ru-RU"/>
        </w:rPr>
      </w:pPr>
      <w:r w:rsidRPr="00EF006E">
        <w:rPr>
          <w:rFonts w:ascii="Calibri" w:eastAsiaTheme="minorEastAsia" w:hAnsi="Calibri" w:cs="Calibri"/>
          <w:lang w:eastAsia="ru-RU"/>
        </w:rPr>
        <w:t>Приложение N 1</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Стандарту процесса осуществления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полномочия в сфере занятости населения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оказанию государственной услуги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организации профессионального обучения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дополнительного профессионального</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образования безработных граждан, включая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обучение в другой местности,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утвержденному приказом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социальной защиты 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Рекомендуемый образец</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bookmarkStart w:id="13" w:name="P238"/>
            <w:bookmarkEnd w:id="13"/>
            <w:r w:rsidRPr="00EF006E">
              <w:rPr>
                <w:rFonts w:ascii="Calibri" w:eastAsiaTheme="minorEastAsia" w:hAnsi="Calibri" w:cs="Calibri"/>
                <w:lang w:eastAsia="ru-RU"/>
              </w:rPr>
              <w:t>Заявление</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1. Фамилия, имя, отчество (при наличии)</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2. Пол</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3. Дата рождения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4. Гражданство</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5. ИНН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6. СНИЛС</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7. Вид документа, удостоверяющего личность</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8. Серия, номер документа, удостоверяющего личность</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9. Дата выдачи документа, удостоверяющего личность</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10. Кем выдан документ, удостоверяющий личность</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11. Способ связи</w:t>
            </w:r>
          </w:p>
          <w:p w:rsidR="00EF006E" w:rsidRPr="00EF006E" w:rsidRDefault="00EF006E" w:rsidP="00EF006E">
            <w:pPr>
              <w:widowControl w:val="0"/>
              <w:autoSpaceDE w:val="0"/>
              <w:autoSpaceDN w:val="0"/>
              <w:spacing w:after="0" w:line="240" w:lineRule="auto"/>
              <w:ind w:left="283"/>
              <w:jc w:val="both"/>
              <w:rPr>
                <w:rFonts w:ascii="Calibri" w:eastAsiaTheme="minorEastAsia" w:hAnsi="Calibri" w:cs="Calibri"/>
                <w:lang w:eastAsia="ru-RU"/>
              </w:rPr>
            </w:pPr>
            <w:r w:rsidRPr="00EF006E">
              <w:rPr>
                <w:rFonts w:ascii="Calibri" w:eastAsiaTheme="minorEastAsia" w:hAnsi="Calibri" w:cs="Calibri"/>
                <w:lang w:eastAsia="ru-RU"/>
              </w:rPr>
              <w:t>а) телефон</w:t>
            </w:r>
          </w:p>
          <w:p w:rsidR="00EF006E" w:rsidRPr="00EF006E" w:rsidRDefault="00EF006E" w:rsidP="00EF006E">
            <w:pPr>
              <w:widowControl w:val="0"/>
              <w:autoSpaceDE w:val="0"/>
              <w:autoSpaceDN w:val="0"/>
              <w:spacing w:after="0" w:line="240" w:lineRule="auto"/>
              <w:ind w:left="283"/>
              <w:jc w:val="both"/>
              <w:rPr>
                <w:rFonts w:ascii="Calibri" w:eastAsiaTheme="minorEastAsia" w:hAnsi="Calibri" w:cs="Calibri"/>
                <w:lang w:eastAsia="ru-RU"/>
              </w:rPr>
            </w:pPr>
            <w:r w:rsidRPr="00EF006E">
              <w:rPr>
                <w:rFonts w:ascii="Calibri" w:eastAsiaTheme="minorEastAsia" w:hAnsi="Calibri" w:cs="Calibri"/>
                <w:lang w:eastAsia="ru-RU"/>
              </w:rPr>
              <w:t>б) адрес электронной почты (при наличии)</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12. Место оказания услуги</w:t>
            </w:r>
          </w:p>
          <w:p w:rsidR="00EF006E" w:rsidRPr="00EF006E" w:rsidRDefault="00EF006E" w:rsidP="00EF006E">
            <w:pPr>
              <w:widowControl w:val="0"/>
              <w:autoSpaceDE w:val="0"/>
              <w:autoSpaceDN w:val="0"/>
              <w:spacing w:after="0" w:line="240" w:lineRule="auto"/>
              <w:ind w:left="283"/>
              <w:jc w:val="both"/>
              <w:rPr>
                <w:rFonts w:ascii="Calibri" w:eastAsiaTheme="minorEastAsia" w:hAnsi="Calibri" w:cs="Calibri"/>
                <w:lang w:eastAsia="ru-RU"/>
              </w:rPr>
            </w:pPr>
            <w:r w:rsidRPr="00EF006E">
              <w:rPr>
                <w:rFonts w:ascii="Calibri" w:eastAsiaTheme="minorEastAsia" w:hAnsi="Calibri" w:cs="Calibri"/>
                <w:lang w:eastAsia="ru-RU"/>
              </w:rPr>
              <w:t>а) субъект Российской Федерации</w:t>
            </w:r>
          </w:p>
          <w:p w:rsidR="00EF006E" w:rsidRPr="00EF006E" w:rsidRDefault="00EF006E" w:rsidP="00EF006E">
            <w:pPr>
              <w:widowControl w:val="0"/>
              <w:autoSpaceDE w:val="0"/>
              <w:autoSpaceDN w:val="0"/>
              <w:spacing w:after="0" w:line="240" w:lineRule="auto"/>
              <w:ind w:left="283"/>
              <w:jc w:val="both"/>
              <w:rPr>
                <w:rFonts w:ascii="Calibri" w:eastAsiaTheme="minorEastAsia" w:hAnsi="Calibri" w:cs="Calibri"/>
                <w:lang w:eastAsia="ru-RU"/>
              </w:rPr>
            </w:pPr>
            <w:r w:rsidRPr="00EF006E">
              <w:rPr>
                <w:rFonts w:ascii="Calibri" w:eastAsiaTheme="minorEastAsia" w:hAnsi="Calibri" w:cs="Calibri"/>
                <w:lang w:eastAsia="ru-RU"/>
              </w:rPr>
              <w:t>б) центр занятости населения: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13. Социальный статус</w:t>
            </w:r>
          </w:p>
          <w:p w:rsidR="00EF006E" w:rsidRPr="00EF006E" w:rsidRDefault="00EF006E" w:rsidP="00EF006E">
            <w:pPr>
              <w:widowControl w:val="0"/>
              <w:autoSpaceDE w:val="0"/>
              <w:autoSpaceDN w:val="0"/>
              <w:spacing w:after="0" w:line="240" w:lineRule="auto"/>
              <w:ind w:left="566"/>
              <w:jc w:val="both"/>
              <w:rPr>
                <w:rFonts w:ascii="Calibri" w:eastAsiaTheme="minorEastAsia" w:hAnsi="Calibri" w:cs="Calibri"/>
                <w:lang w:eastAsia="ru-RU"/>
              </w:rPr>
            </w:pPr>
            <w:r w:rsidRPr="00EF006E">
              <w:rPr>
                <w:rFonts w:ascii="Calibri" w:eastAsiaTheme="minorEastAsia" w:hAnsi="Calibri" w:cs="Calibri"/>
                <w:lang w:eastAsia="ru-RU"/>
              </w:rPr>
              <w:t>Инвалид</w:t>
            </w:r>
          </w:p>
          <w:p w:rsidR="00EF006E" w:rsidRPr="00EF006E" w:rsidRDefault="00EF006E" w:rsidP="00EF006E">
            <w:pPr>
              <w:widowControl w:val="0"/>
              <w:autoSpaceDE w:val="0"/>
              <w:autoSpaceDN w:val="0"/>
              <w:spacing w:after="0" w:line="240" w:lineRule="auto"/>
              <w:ind w:left="284" w:firstLine="566"/>
              <w:jc w:val="both"/>
              <w:rPr>
                <w:rFonts w:ascii="Calibri" w:eastAsiaTheme="minorEastAsia" w:hAnsi="Calibri" w:cs="Calibri"/>
                <w:lang w:eastAsia="ru-RU"/>
              </w:rPr>
            </w:pPr>
            <w:r w:rsidRPr="00EF006E">
              <w:rPr>
                <w:rFonts w:ascii="Calibri" w:eastAsiaTheme="minorEastAsia" w:hAnsi="Calibri" w:cs="Calibri"/>
                <w:lang w:eastAsia="ru-RU"/>
              </w:rPr>
              <w:lastRenderedPageBreak/>
              <w:t>Родитель, усыновитель, опекун (попечитель), воспитывающий детей-инвалидов</w:t>
            </w:r>
          </w:p>
          <w:p w:rsidR="00EF006E" w:rsidRPr="00EF006E" w:rsidRDefault="00EF006E" w:rsidP="00EF006E">
            <w:pPr>
              <w:widowControl w:val="0"/>
              <w:autoSpaceDE w:val="0"/>
              <w:autoSpaceDN w:val="0"/>
              <w:spacing w:after="0" w:line="240" w:lineRule="auto"/>
              <w:ind w:left="566"/>
              <w:jc w:val="both"/>
              <w:rPr>
                <w:rFonts w:ascii="Calibri" w:eastAsiaTheme="minorEastAsia" w:hAnsi="Calibri" w:cs="Calibri"/>
                <w:lang w:eastAsia="ru-RU"/>
              </w:rPr>
            </w:pPr>
            <w:r w:rsidRPr="00EF006E">
              <w:rPr>
                <w:rFonts w:ascii="Calibri" w:eastAsiaTheme="minorEastAsia" w:hAnsi="Calibri" w:cs="Calibri"/>
                <w:lang w:eastAsia="ru-RU"/>
              </w:rPr>
              <w:t>Гражданин по истечении шестимесячного периода безработицы</w:t>
            </w:r>
          </w:p>
          <w:p w:rsidR="00EF006E" w:rsidRPr="00EF006E" w:rsidRDefault="00EF006E" w:rsidP="00EF006E">
            <w:pPr>
              <w:widowControl w:val="0"/>
              <w:autoSpaceDE w:val="0"/>
              <w:autoSpaceDN w:val="0"/>
              <w:spacing w:after="0" w:line="240" w:lineRule="auto"/>
              <w:ind w:left="566"/>
              <w:jc w:val="both"/>
              <w:rPr>
                <w:rFonts w:ascii="Calibri" w:eastAsiaTheme="minorEastAsia" w:hAnsi="Calibri" w:cs="Calibri"/>
                <w:lang w:eastAsia="ru-RU"/>
              </w:rPr>
            </w:pPr>
            <w:r w:rsidRPr="00EF006E">
              <w:rPr>
                <w:rFonts w:ascii="Calibri" w:eastAsiaTheme="minorEastAsia" w:hAnsi="Calibri" w:cs="Calibri"/>
                <w:lang w:eastAsia="ru-RU"/>
              </w:rPr>
              <w:t>Уволен с военной службы</w:t>
            </w:r>
          </w:p>
          <w:p w:rsidR="00EF006E" w:rsidRPr="00EF006E" w:rsidRDefault="00EF006E" w:rsidP="00EF006E">
            <w:pPr>
              <w:widowControl w:val="0"/>
              <w:autoSpaceDE w:val="0"/>
              <w:autoSpaceDN w:val="0"/>
              <w:spacing w:after="0" w:line="240" w:lineRule="auto"/>
              <w:ind w:left="566"/>
              <w:jc w:val="both"/>
              <w:rPr>
                <w:rFonts w:ascii="Calibri" w:eastAsiaTheme="minorEastAsia" w:hAnsi="Calibri" w:cs="Calibri"/>
                <w:lang w:eastAsia="ru-RU"/>
              </w:rPr>
            </w:pPr>
            <w:r w:rsidRPr="00EF006E">
              <w:rPr>
                <w:rFonts w:ascii="Calibri" w:eastAsiaTheme="minorEastAsia" w:hAnsi="Calibri" w:cs="Calibri"/>
                <w:lang w:eastAsia="ru-RU"/>
              </w:rPr>
              <w:t>Супруга (супруг) военнослужащих и граждан, уволенных с военной службы</w:t>
            </w:r>
          </w:p>
          <w:p w:rsidR="00EF006E" w:rsidRPr="00EF006E" w:rsidRDefault="00EF006E" w:rsidP="00EF006E">
            <w:pPr>
              <w:widowControl w:val="0"/>
              <w:autoSpaceDE w:val="0"/>
              <w:autoSpaceDN w:val="0"/>
              <w:spacing w:after="0" w:line="240" w:lineRule="auto"/>
              <w:ind w:left="566"/>
              <w:jc w:val="both"/>
              <w:rPr>
                <w:rFonts w:ascii="Calibri" w:eastAsiaTheme="minorEastAsia" w:hAnsi="Calibri" w:cs="Calibri"/>
                <w:lang w:eastAsia="ru-RU"/>
              </w:rPr>
            </w:pPr>
            <w:r w:rsidRPr="00EF006E">
              <w:rPr>
                <w:rFonts w:ascii="Calibri" w:eastAsiaTheme="minorEastAsia" w:hAnsi="Calibri" w:cs="Calibri"/>
                <w:lang w:eastAsia="ru-RU"/>
              </w:rPr>
              <w:t>Выпускник общеобразовательных организаций</w:t>
            </w:r>
          </w:p>
          <w:p w:rsidR="00EF006E" w:rsidRPr="00EF006E" w:rsidRDefault="00EF006E" w:rsidP="00EF006E">
            <w:pPr>
              <w:widowControl w:val="0"/>
              <w:autoSpaceDE w:val="0"/>
              <w:autoSpaceDN w:val="0"/>
              <w:spacing w:after="0" w:line="240" w:lineRule="auto"/>
              <w:ind w:left="566"/>
              <w:jc w:val="both"/>
              <w:rPr>
                <w:rFonts w:ascii="Calibri" w:eastAsiaTheme="minorEastAsia" w:hAnsi="Calibri" w:cs="Calibri"/>
                <w:lang w:eastAsia="ru-RU"/>
              </w:rPr>
            </w:pPr>
            <w:r w:rsidRPr="00EF006E">
              <w:rPr>
                <w:rFonts w:ascii="Calibri" w:eastAsiaTheme="minorEastAsia" w:hAnsi="Calibri" w:cs="Calibri"/>
                <w:lang w:eastAsia="ru-RU"/>
              </w:rPr>
              <w:t>Не имею квалификации, впервые ищу работу (ранее не работавший)</w:t>
            </w:r>
          </w:p>
          <w:p w:rsidR="00EF006E" w:rsidRPr="00EF006E" w:rsidRDefault="00EF006E" w:rsidP="00EF006E">
            <w:pPr>
              <w:widowControl w:val="0"/>
              <w:autoSpaceDE w:val="0"/>
              <w:autoSpaceDN w:val="0"/>
              <w:spacing w:after="0" w:line="240" w:lineRule="auto"/>
              <w:ind w:firstLine="567"/>
              <w:jc w:val="both"/>
              <w:rPr>
                <w:rFonts w:ascii="Calibri" w:eastAsiaTheme="minorEastAsia" w:hAnsi="Calibri" w:cs="Calibri"/>
                <w:lang w:eastAsia="ru-RU"/>
              </w:rPr>
            </w:pPr>
            <w:r w:rsidRPr="00EF006E">
              <w:rPr>
                <w:rFonts w:ascii="Calibri" w:eastAsiaTheme="minorEastAsia" w:hAnsi="Calibri" w:cs="Calibri"/>
                <w:lang w:eastAsia="ru-RU"/>
              </w:rPr>
              <w:t>Прошел военную службу по призыву в течение трех лет после увольнения с военной службы</w:t>
            </w:r>
          </w:p>
          <w:p w:rsidR="00EF006E" w:rsidRPr="00EF006E" w:rsidRDefault="00EF006E" w:rsidP="00EF006E">
            <w:pPr>
              <w:widowControl w:val="0"/>
              <w:autoSpaceDE w:val="0"/>
              <w:autoSpaceDN w:val="0"/>
              <w:spacing w:after="0" w:line="240" w:lineRule="auto"/>
              <w:ind w:firstLine="567"/>
              <w:jc w:val="both"/>
              <w:rPr>
                <w:rFonts w:ascii="Calibri" w:eastAsiaTheme="minorEastAsia" w:hAnsi="Calibri" w:cs="Calibri"/>
                <w:lang w:eastAsia="ru-RU"/>
              </w:rPr>
            </w:pPr>
            <w:r w:rsidRPr="00EF006E">
              <w:rPr>
                <w:rFonts w:ascii="Calibri" w:eastAsiaTheme="minorEastAsia" w:hAnsi="Calibri" w:cs="Calibri"/>
                <w:lang w:eastAsia="ru-RU"/>
              </w:rP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EF006E" w:rsidRPr="00EF006E" w:rsidRDefault="00EF006E" w:rsidP="00EF006E">
            <w:pPr>
              <w:widowControl w:val="0"/>
              <w:autoSpaceDE w:val="0"/>
              <w:autoSpaceDN w:val="0"/>
              <w:spacing w:after="0" w:line="240" w:lineRule="auto"/>
              <w:ind w:firstLine="567"/>
              <w:jc w:val="both"/>
              <w:rPr>
                <w:rFonts w:ascii="Calibri" w:eastAsiaTheme="minorEastAsia" w:hAnsi="Calibri" w:cs="Calibri"/>
                <w:lang w:eastAsia="ru-RU"/>
              </w:rPr>
            </w:pPr>
            <w:r w:rsidRPr="00EF006E">
              <w:rPr>
                <w:rFonts w:ascii="Calibri" w:eastAsiaTheme="minorEastAsia" w:hAnsi="Calibri" w:cs="Calibri"/>
                <w:lang w:eastAsia="ru-RU"/>
              </w:rP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tc>
      </w:tr>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lastRenderedPageBreak/>
              <w:t>Подтверждение данных:</w:t>
            </w:r>
          </w:p>
          <w:p w:rsidR="00EF006E" w:rsidRPr="00EF006E" w:rsidRDefault="00EF006E" w:rsidP="00EF006E">
            <w:pPr>
              <w:widowControl w:val="0"/>
              <w:autoSpaceDE w:val="0"/>
              <w:autoSpaceDN w:val="0"/>
              <w:spacing w:after="0" w:line="240" w:lineRule="auto"/>
              <w:ind w:firstLine="567"/>
              <w:jc w:val="both"/>
              <w:rPr>
                <w:rFonts w:ascii="Calibri" w:eastAsiaTheme="minorEastAsia" w:hAnsi="Calibri" w:cs="Calibri"/>
                <w:lang w:eastAsia="ru-RU"/>
              </w:rPr>
            </w:pPr>
            <w:r w:rsidRPr="00EF006E">
              <w:rPr>
                <w:rFonts w:ascii="Calibri" w:eastAsiaTheme="minorEastAsia" w:hAnsi="Calibri" w:cs="Calibri"/>
                <w:lang w:eastAsia="ru-RU"/>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1"/>
        <w:rPr>
          <w:rFonts w:ascii="Calibri" w:eastAsiaTheme="minorEastAsia" w:hAnsi="Calibri" w:cs="Calibri"/>
          <w:lang w:eastAsia="ru-RU"/>
        </w:rPr>
      </w:pPr>
      <w:r w:rsidRPr="00EF006E">
        <w:rPr>
          <w:rFonts w:ascii="Calibri" w:eastAsiaTheme="minorEastAsia" w:hAnsi="Calibri" w:cs="Calibri"/>
          <w:lang w:eastAsia="ru-RU"/>
        </w:rPr>
        <w:t>Приложение N 2</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Стандарту процесса осуществления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полномочия в сфере занятости населения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оказанию государственной услуги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организации профессионального обучения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дополнительного профессионального</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образования безработных граждан, включая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обучение в другой местности,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утвержденному приказом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социальной защиты 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Рекомендуемый образец</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bookmarkStart w:id="14" w:name="P291"/>
            <w:bookmarkEnd w:id="14"/>
            <w:r w:rsidRPr="00EF006E">
              <w:rPr>
                <w:rFonts w:ascii="Calibri" w:eastAsiaTheme="minorEastAsia" w:hAnsi="Calibri" w:cs="Calibri"/>
                <w:lang w:eastAsia="ru-RU"/>
              </w:rPr>
              <w:t>Заключение</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о предоставлении гражданину государственной услуги</w:t>
            </w:r>
          </w:p>
        </w:tc>
      </w:tr>
      <w:tr w:rsidR="00EF006E" w:rsidRPr="00EF006E" w:rsidTr="009C3D18">
        <w:tc>
          <w:tcPr>
            <w:tcW w:w="9071"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blPrEx>
          <w:tblBorders>
            <w:insideH w:val="single" w:sz="4" w:space="0" w:color="auto"/>
          </w:tblBorders>
        </w:tblPrEx>
        <w:tc>
          <w:tcPr>
            <w:tcW w:w="9071" w:type="dxa"/>
            <w:tcBorders>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9071"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 гражданина)</w:t>
            </w:r>
          </w:p>
        </w:tc>
      </w:tr>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lastRenderedPageBreak/>
              <w:t>предоставлена государственная услуга:</w:t>
            </w:r>
          </w:p>
        </w:tc>
      </w:tr>
      <w:tr w:rsidR="00EF006E" w:rsidRPr="00EF006E" w:rsidTr="009C3D18">
        <w:tc>
          <w:tcPr>
            <w:tcW w:w="9071"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9071"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В результате предоставления государственной услуги:</w:t>
            </w:r>
          </w:p>
        </w:tc>
      </w:tr>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а) сформирован рекомендуемый перечень профессий (специальностей) для обучения:</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79"/>
        <w:gridCol w:w="2381"/>
      </w:tblGrid>
      <w:tr w:rsidR="00EF006E" w:rsidRPr="00EF006E" w:rsidTr="009C3D18">
        <w:tc>
          <w:tcPr>
            <w:tcW w:w="510"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N п/п</w:t>
            </w:r>
          </w:p>
        </w:tc>
        <w:tc>
          <w:tcPr>
            <w:tcW w:w="6179"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Рекомендуемый перечень профессий (специальностей) для обучения</w:t>
            </w:r>
          </w:p>
        </w:tc>
        <w:tc>
          <w:tcPr>
            <w:tcW w:w="2381"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Отметка о выборе</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617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381"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617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381"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617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381"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б) сформирован рекомендуемый перечень образовательных программ для обучения:</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299"/>
        <w:gridCol w:w="1610"/>
        <w:gridCol w:w="1610"/>
      </w:tblGrid>
      <w:tr w:rsidR="00EF006E" w:rsidRPr="00EF006E" w:rsidTr="009C3D18">
        <w:tc>
          <w:tcPr>
            <w:tcW w:w="523"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N п/п</w:t>
            </w:r>
          </w:p>
        </w:tc>
        <w:tc>
          <w:tcPr>
            <w:tcW w:w="5299"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Наименование программы</w:t>
            </w:r>
          </w:p>
        </w:tc>
        <w:tc>
          <w:tcPr>
            <w:tcW w:w="1610"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Программа 1</w:t>
            </w:r>
          </w:p>
        </w:tc>
        <w:tc>
          <w:tcPr>
            <w:tcW w:w="1610"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Программа 2</w:t>
            </w: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1.</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Наименование организации, осуществляющей образовательную деятельность</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2.</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3.</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Содержание программы (основные блоки)</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4.</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Форма обучения (очная/очно-заочная)</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5.</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Продолжительность обучения</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6.</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Режим занятий</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7.</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Дата начала обучения</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8.</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Дата окончания обучения</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9.</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Адрес организации, осуществляющей образовательную деятельность</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10.</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Номер телефона организации, осуществляющей образовательную деятельность</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23"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11.</w:t>
            </w:r>
          </w:p>
        </w:tc>
        <w:tc>
          <w:tcPr>
            <w:tcW w:w="5299"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Отметка о выборе</w:t>
            </w: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6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в) организовано обучение:</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заключен(-ы) договор(-ы): дата, номер договора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наименование организации, осуществляющей образовательную деятельность:</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наименование курса: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срок обучения:</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г) оказана финансовая поддержка:</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1530"/>
        <w:gridCol w:w="340"/>
        <w:gridCol w:w="1360"/>
        <w:gridCol w:w="340"/>
        <w:gridCol w:w="2721"/>
      </w:tblGrid>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530"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(должность)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(подпись)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w:t>
            </w:r>
          </w:p>
        </w:tc>
      </w:tr>
      <w:tr w:rsidR="00EF006E" w:rsidRPr="00EF006E" w:rsidTr="009C3D18">
        <w:tc>
          <w:tcPr>
            <w:tcW w:w="9068" w:type="dxa"/>
            <w:gridSpan w:val="6"/>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"__" ________ 20__ г.</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1"/>
        <w:rPr>
          <w:rFonts w:ascii="Calibri" w:eastAsiaTheme="minorEastAsia" w:hAnsi="Calibri" w:cs="Calibri"/>
          <w:lang w:eastAsia="ru-RU"/>
        </w:rPr>
      </w:pPr>
      <w:r w:rsidRPr="00EF006E">
        <w:rPr>
          <w:rFonts w:ascii="Calibri" w:eastAsiaTheme="minorEastAsia" w:hAnsi="Calibri" w:cs="Calibri"/>
          <w:lang w:eastAsia="ru-RU"/>
        </w:rPr>
        <w:t>Приложение N 3</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Стандарту процесса осуществления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полномочия в сфере занятости населения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оказанию государственной услуги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организации профессионального обучения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дополнительного профессионального</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образования безработных граждан, включая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обучение в другой местности,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утвержденному приказом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социальной защиты 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Рекомендуемый образец</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364"/>
      </w:tblGrid>
      <w:tr w:rsidR="00EF006E" w:rsidRPr="00EF006E" w:rsidTr="009C3D18">
        <w:tc>
          <w:tcPr>
            <w:tcW w:w="4365" w:type="dxa"/>
            <w:tcBorders>
              <w:top w:val="nil"/>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364" w:type="dxa"/>
            <w:tcBorders>
              <w:top w:val="nil"/>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blPrEx>
          <w:tblBorders>
            <w:insideH w:val="none" w:sz="0" w:space="0" w:color="auto"/>
          </w:tblBorders>
        </w:tblPrEx>
        <w:tc>
          <w:tcPr>
            <w:tcW w:w="4365" w:type="dxa"/>
            <w:tcBorders>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(наименование государственного учреждения службы занятости населения)</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364" w:type="dxa"/>
            <w:tcBorders>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(наименование медицинского учреждения)</w:t>
            </w:r>
          </w:p>
        </w:tc>
      </w:tr>
      <w:tr w:rsidR="00EF006E" w:rsidRPr="00EF006E" w:rsidTr="009C3D18">
        <w:tblPrEx>
          <w:tblBorders>
            <w:insideH w:val="none" w:sz="0" w:space="0" w:color="auto"/>
          </w:tblBorders>
        </w:tblPrEx>
        <w:tc>
          <w:tcPr>
            <w:tcW w:w="4365" w:type="dxa"/>
            <w:tcBorders>
              <w:top w:val="nil"/>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364" w:type="dxa"/>
            <w:tcBorders>
              <w:top w:val="nil"/>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4365" w:type="dxa"/>
            <w:tcBorders>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364" w:type="dxa"/>
            <w:tcBorders>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4365" w:type="dxa"/>
            <w:tcBorders>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364" w:type="dxa"/>
            <w:tcBorders>
              <w:left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4365" w:type="dxa"/>
            <w:tcBorders>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(адрес местонахождения, номер телефона, адрес электронной почты)</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364" w:type="dxa"/>
            <w:tcBorders>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(адрес места нахождения, номер телефона)</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EF006E" w:rsidRPr="00EF006E" w:rsidTr="009C3D18">
        <w:tc>
          <w:tcPr>
            <w:tcW w:w="9069"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bookmarkStart w:id="15" w:name="P423"/>
            <w:bookmarkEnd w:id="15"/>
            <w:r w:rsidRPr="00EF006E">
              <w:rPr>
                <w:rFonts w:ascii="Calibri" w:eastAsiaTheme="minorEastAsia" w:hAnsi="Calibri" w:cs="Calibri"/>
                <w:lang w:eastAsia="ru-RU"/>
              </w:rPr>
              <w:t>Направление</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на медицинское освидетельствование</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2"/>
        <w:gridCol w:w="7207"/>
      </w:tblGrid>
      <w:tr w:rsidR="00EF006E" w:rsidRPr="00EF006E" w:rsidTr="009C3D18">
        <w:tc>
          <w:tcPr>
            <w:tcW w:w="1862"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lastRenderedPageBreak/>
              <w:t>Гражданин(ка)</w:t>
            </w:r>
          </w:p>
        </w:tc>
        <w:tc>
          <w:tcPr>
            <w:tcW w:w="7207"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1862"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7207"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 гражданина)</w:t>
            </w:r>
          </w:p>
        </w:tc>
      </w:tr>
      <w:tr w:rsidR="00EF006E" w:rsidRPr="00EF006E" w:rsidTr="009C3D18">
        <w:tc>
          <w:tcPr>
            <w:tcW w:w="9069"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направляется на медицинское освидетельствование</w:t>
            </w:r>
          </w:p>
        </w:tc>
      </w:tr>
      <w:tr w:rsidR="00EF006E" w:rsidRPr="00EF006E" w:rsidTr="009C3D18">
        <w:tc>
          <w:tcPr>
            <w:tcW w:w="9069"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по профессии (специальности)</w:t>
            </w:r>
          </w:p>
        </w:tc>
      </w:tr>
      <w:tr w:rsidR="00EF006E" w:rsidRPr="00EF006E" w:rsidTr="009C3D18">
        <w:tc>
          <w:tcPr>
            <w:tcW w:w="9069"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blPrEx>
          <w:tblBorders>
            <w:insideH w:val="single" w:sz="4" w:space="0" w:color="auto"/>
          </w:tblBorders>
        </w:tblPrEx>
        <w:tc>
          <w:tcPr>
            <w:tcW w:w="9069" w:type="dxa"/>
            <w:gridSpan w:val="2"/>
            <w:tcBorders>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(наименование профессии (специальности)</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1530"/>
        <w:gridCol w:w="340"/>
        <w:gridCol w:w="1360"/>
        <w:gridCol w:w="340"/>
        <w:gridCol w:w="2721"/>
      </w:tblGrid>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530"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(должность)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(подпись)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w:t>
            </w:r>
          </w:p>
        </w:tc>
      </w:tr>
      <w:tr w:rsidR="00EF006E" w:rsidRPr="00EF006E" w:rsidTr="009C3D18">
        <w:tc>
          <w:tcPr>
            <w:tcW w:w="9068" w:type="dxa"/>
            <w:gridSpan w:val="6"/>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"__" ________ 20__ г.</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1"/>
        <w:rPr>
          <w:rFonts w:ascii="Calibri" w:eastAsiaTheme="minorEastAsia" w:hAnsi="Calibri" w:cs="Calibri"/>
          <w:lang w:eastAsia="ru-RU"/>
        </w:rPr>
      </w:pPr>
      <w:r w:rsidRPr="00EF006E">
        <w:rPr>
          <w:rFonts w:ascii="Calibri" w:eastAsiaTheme="minorEastAsia" w:hAnsi="Calibri" w:cs="Calibri"/>
          <w:lang w:eastAsia="ru-RU"/>
        </w:rPr>
        <w:t>Приложение N 4</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Стандарту процесса осуществления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полномочия в сфере занятости населения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оказанию государственной услуги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организации профессионального обучения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дополнительного профессионального</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образования безработных граждан, включая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обучение в другой местности,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утвержденному приказом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социальной защиты 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Рекомендуемый образец</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bookmarkStart w:id="16" w:name="P467"/>
            <w:bookmarkEnd w:id="16"/>
            <w:r w:rsidRPr="00EF006E">
              <w:rPr>
                <w:rFonts w:ascii="Calibri" w:eastAsiaTheme="minorEastAsia" w:hAnsi="Calibri" w:cs="Calibri"/>
                <w:lang w:eastAsia="ru-RU"/>
              </w:rPr>
              <w:t>ПРИКАЗ</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175"/>
        <w:gridCol w:w="2381"/>
      </w:tblGrid>
      <w:tr w:rsidR="00EF006E" w:rsidRPr="00EF006E" w:rsidTr="009C3D18">
        <w:tc>
          <w:tcPr>
            <w:tcW w:w="3515"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"__" __________ 20__ г.</w:t>
            </w:r>
          </w:p>
        </w:tc>
        <w:tc>
          <w:tcPr>
            <w:tcW w:w="3175"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38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N _____</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Об оказании финансовой поддержки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4"/>
        <w:gridCol w:w="5157"/>
      </w:tblGrid>
      <w:tr w:rsidR="00EF006E" w:rsidRPr="00EF006E" w:rsidTr="009C3D18">
        <w:tc>
          <w:tcPr>
            <w:tcW w:w="907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Руководствуясь </w:t>
            </w:r>
            <w:hyperlink r:id="rId16">
              <w:r w:rsidRPr="00EF006E">
                <w:rPr>
                  <w:rFonts w:ascii="Calibri" w:eastAsiaTheme="minorEastAsia" w:hAnsi="Calibri" w:cs="Calibri"/>
                  <w:color w:val="0000FF"/>
                  <w:lang w:eastAsia="ru-RU"/>
                </w:rPr>
                <w:t>статьей 23</w:t>
              </w:r>
            </w:hyperlink>
            <w:r w:rsidRPr="00EF006E">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w:t>
            </w:r>
            <w:hyperlink w:anchor="P509">
              <w:r w:rsidRPr="00EF006E">
                <w:rPr>
                  <w:rFonts w:ascii="Calibri" w:eastAsiaTheme="minorEastAsia" w:hAnsi="Calibri" w:cs="Calibri"/>
                  <w:color w:val="0000FF"/>
                  <w:lang w:eastAsia="ru-RU"/>
                </w:rPr>
                <w:t>&lt;4&gt;</w:t>
              </w:r>
            </w:hyperlink>
            <w:r w:rsidRPr="00EF006E">
              <w:rPr>
                <w:rFonts w:ascii="Calibri" w:eastAsiaTheme="minorEastAsia" w:hAnsi="Calibri" w:cs="Calibri"/>
                <w:lang w:eastAsia="ru-RU"/>
              </w:rPr>
              <w:t xml:space="preserve"> приказываю:</w:t>
            </w:r>
          </w:p>
        </w:tc>
      </w:tr>
      <w:tr w:rsidR="00EF006E" w:rsidRPr="00EF006E" w:rsidTr="009C3D18">
        <w:tc>
          <w:tcPr>
            <w:tcW w:w="3914"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lastRenderedPageBreak/>
              <w:t>Оказать финансовую поддержку</w:t>
            </w:r>
          </w:p>
        </w:tc>
        <w:tc>
          <w:tcPr>
            <w:tcW w:w="5157"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3914"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5157"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 гражданина)</w:t>
            </w:r>
          </w:p>
        </w:tc>
      </w:tr>
      <w:tr w:rsidR="00EF006E" w:rsidRPr="00EF006E" w:rsidTr="009C3D18">
        <w:tc>
          <w:tcPr>
            <w:tcW w:w="907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(личное дело получателя государственных услуг от "__" _______ 20__ г. N ___)</w:t>
            </w:r>
          </w:p>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в размере _____ руб. __ коп., в том числе:</w:t>
            </w:r>
          </w:p>
        </w:tc>
      </w:tr>
      <w:tr w:rsidR="00EF006E" w:rsidRPr="00EF006E" w:rsidTr="009C3D18">
        <w:tc>
          <w:tcPr>
            <w:tcW w:w="907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Оплата стоимости проезда к месту обучения и обратно в размере _____ руб. __ коп.</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Суточные расходы за время следования к месту обучения и обратно в размере _____ руб. __ коп.</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Оплата найма жилого помещения за период обучения с "__" ______ 20__ г. по "__" _______ 20__ г. в размере _____ руб. __ коп.</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454"/>
        <w:gridCol w:w="1076"/>
        <w:gridCol w:w="340"/>
        <w:gridCol w:w="852"/>
        <w:gridCol w:w="508"/>
        <w:gridCol w:w="340"/>
        <w:gridCol w:w="2721"/>
      </w:tblGrid>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530" w:type="dxa"/>
            <w:gridSpan w:val="2"/>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(должность)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gridSpan w:val="2"/>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(подпись)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w:t>
            </w:r>
          </w:p>
        </w:tc>
      </w:tr>
      <w:tr w:rsidR="00EF006E" w:rsidRPr="00EF006E" w:rsidTr="009C3D18">
        <w:tc>
          <w:tcPr>
            <w:tcW w:w="323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508"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061"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323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268" w:type="dxa"/>
            <w:gridSpan w:val="3"/>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(подпись)</w:t>
            </w:r>
          </w:p>
        </w:tc>
        <w:tc>
          <w:tcPr>
            <w:tcW w:w="508"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061" w:type="dxa"/>
            <w:gridSpan w:val="2"/>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509"/>
      <w:bookmarkEnd w:id="17"/>
      <w:r w:rsidRPr="00EF006E">
        <w:rPr>
          <w:rFonts w:ascii="Calibri" w:eastAsiaTheme="minorEastAsia" w:hAnsi="Calibri" w:cs="Calibri"/>
          <w:lang w:eastAsia="ru-RU"/>
        </w:rPr>
        <w:t>&lt;4&gt;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1"/>
        <w:rPr>
          <w:rFonts w:ascii="Calibri" w:eastAsiaTheme="minorEastAsia" w:hAnsi="Calibri" w:cs="Calibri"/>
          <w:lang w:eastAsia="ru-RU"/>
        </w:rPr>
      </w:pPr>
      <w:r w:rsidRPr="00EF006E">
        <w:rPr>
          <w:rFonts w:ascii="Calibri" w:eastAsiaTheme="minorEastAsia" w:hAnsi="Calibri" w:cs="Calibri"/>
          <w:lang w:eastAsia="ru-RU"/>
        </w:rPr>
        <w:t>Приложение N 5</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Стандарту процесса осуществления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полномочия в сфере занятости населения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оказанию государственной услуги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организации профессионального обучения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дополнительного профессионального</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образования безработных граждан, включая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обучение в другой местности,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утвержденному приказом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социальной защиты 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Рекомендуемый образец</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bookmarkStart w:id="18" w:name="P529"/>
            <w:bookmarkEnd w:id="18"/>
            <w:r w:rsidRPr="00EF006E">
              <w:rPr>
                <w:rFonts w:ascii="Calibri" w:eastAsiaTheme="minorEastAsia" w:hAnsi="Calibri" w:cs="Calibri"/>
                <w:lang w:eastAsia="ru-RU"/>
              </w:rPr>
              <w:t>ПРИКАЗ</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175"/>
        <w:gridCol w:w="2381"/>
      </w:tblGrid>
      <w:tr w:rsidR="00EF006E" w:rsidRPr="00EF006E" w:rsidTr="009C3D18">
        <w:tc>
          <w:tcPr>
            <w:tcW w:w="3515"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lastRenderedPageBreak/>
              <w:t>"__" __________ 20__ г.</w:t>
            </w:r>
          </w:p>
        </w:tc>
        <w:tc>
          <w:tcPr>
            <w:tcW w:w="3175"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38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N _____</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Об отказе в оказании финансовой поддержки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006E" w:rsidRPr="00EF006E" w:rsidTr="009C3D18">
        <w:tc>
          <w:tcPr>
            <w:tcW w:w="9071" w:type="dxa"/>
            <w:tcBorders>
              <w:top w:val="nil"/>
              <w:left w:val="nil"/>
              <w:bottom w:val="nil"/>
              <w:right w:val="nil"/>
            </w:tcBorders>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Руководствуясь </w:t>
            </w:r>
            <w:hyperlink r:id="rId17">
              <w:r w:rsidRPr="00EF006E">
                <w:rPr>
                  <w:rFonts w:ascii="Calibri" w:eastAsiaTheme="minorEastAsia" w:hAnsi="Calibri" w:cs="Calibri"/>
                  <w:color w:val="0000FF"/>
                  <w:lang w:eastAsia="ru-RU"/>
                </w:rPr>
                <w:t>статьей 23</w:t>
              </w:r>
            </w:hyperlink>
            <w:r w:rsidRPr="00EF006E">
              <w:rPr>
                <w:rFonts w:ascii="Calibri" w:eastAsiaTheme="minorEastAsia" w:hAnsi="Calibri" w:cs="Calibri"/>
                <w:lang w:eastAsia="ru-RU"/>
              </w:rPr>
              <w:t xml:space="preserve"> Закона Российской Федерации от 19 апреля 1991 г. N 1032-I "О занятости населения в Российской Федерации" </w:t>
            </w:r>
            <w:hyperlink w:anchor="P570">
              <w:r w:rsidRPr="00EF006E">
                <w:rPr>
                  <w:rFonts w:ascii="Calibri" w:eastAsiaTheme="minorEastAsia" w:hAnsi="Calibri" w:cs="Calibri"/>
                  <w:color w:val="0000FF"/>
                  <w:lang w:eastAsia="ru-RU"/>
                </w:rPr>
                <w:t>&lt;5&gt;</w:t>
              </w:r>
            </w:hyperlink>
            <w:r w:rsidRPr="00EF006E">
              <w:rPr>
                <w:rFonts w:ascii="Calibri" w:eastAsiaTheme="minorEastAsia" w:hAnsi="Calibri" w:cs="Calibri"/>
                <w:lang w:eastAsia="ru-RU"/>
              </w:rPr>
              <w:t xml:space="preserve"> приказываю:</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3667"/>
        <w:gridCol w:w="4025"/>
      </w:tblGrid>
      <w:tr w:rsidR="00EF006E" w:rsidRPr="00EF006E" w:rsidTr="009C3D18">
        <w:tc>
          <w:tcPr>
            <w:tcW w:w="5046"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Отказать в оказании финансовой поддержки</w:t>
            </w:r>
          </w:p>
        </w:tc>
        <w:tc>
          <w:tcPr>
            <w:tcW w:w="4025"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5046"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4025"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 гражданина)</w:t>
            </w:r>
          </w:p>
        </w:tc>
      </w:tr>
      <w:tr w:rsidR="00EF006E" w:rsidRPr="00EF006E" w:rsidTr="009C3D18">
        <w:tc>
          <w:tcPr>
            <w:tcW w:w="9071" w:type="dxa"/>
            <w:gridSpan w:val="3"/>
            <w:tcBorders>
              <w:top w:val="nil"/>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(личное дело получателя государственных услуг от "__" _______ 20__ г. N ___)</w:t>
            </w:r>
          </w:p>
        </w:tc>
      </w:tr>
      <w:tr w:rsidR="00EF006E" w:rsidRPr="00EF006E" w:rsidTr="009C3D18">
        <w:tc>
          <w:tcPr>
            <w:tcW w:w="1379"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в связи с:</w:t>
            </w:r>
          </w:p>
        </w:tc>
        <w:tc>
          <w:tcPr>
            <w:tcW w:w="7692"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454"/>
        <w:gridCol w:w="1076"/>
        <w:gridCol w:w="340"/>
        <w:gridCol w:w="852"/>
        <w:gridCol w:w="508"/>
        <w:gridCol w:w="340"/>
        <w:gridCol w:w="2721"/>
      </w:tblGrid>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2777"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530" w:type="dxa"/>
            <w:gridSpan w:val="2"/>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(должность)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1360" w:type="dxa"/>
            <w:gridSpan w:val="2"/>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(подпись)</w:t>
            </w:r>
          </w:p>
        </w:tc>
        <w:tc>
          <w:tcPr>
            <w:tcW w:w="340"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721" w:type="dxa"/>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w:t>
            </w:r>
          </w:p>
        </w:tc>
      </w:tr>
      <w:tr w:rsidR="00EF006E" w:rsidRPr="00EF006E" w:rsidTr="009C3D18">
        <w:tc>
          <w:tcPr>
            <w:tcW w:w="323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508"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061" w:type="dxa"/>
            <w:gridSpan w:val="2"/>
            <w:tcBorders>
              <w:top w:val="nil"/>
              <w:left w:val="nil"/>
              <w:bottom w:val="single" w:sz="4" w:space="0" w:color="auto"/>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r>
      <w:tr w:rsidR="00EF006E" w:rsidRPr="00EF006E" w:rsidTr="009C3D18">
        <w:tc>
          <w:tcPr>
            <w:tcW w:w="3231" w:type="dxa"/>
            <w:gridSpan w:val="2"/>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2268" w:type="dxa"/>
            <w:gridSpan w:val="3"/>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(подпись)</w:t>
            </w:r>
          </w:p>
        </w:tc>
        <w:tc>
          <w:tcPr>
            <w:tcW w:w="508" w:type="dxa"/>
            <w:tcBorders>
              <w:top w:val="nil"/>
              <w:left w:val="nil"/>
              <w:bottom w:val="nil"/>
              <w:right w:val="nil"/>
            </w:tcBorders>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p>
        </w:tc>
        <w:tc>
          <w:tcPr>
            <w:tcW w:w="3061" w:type="dxa"/>
            <w:gridSpan w:val="2"/>
            <w:tcBorders>
              <w:top w:val="single" w:sz="4" w:space="0" w:color="auto"/>
              <w:left w:val="nil"/>
              <w:bottom w:val="nil"/>
              <w:right w:val="nil"/>
            </w:tcBorders>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(фамилия, имя, отчество (при наличии)</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ind w:firstLine="540"/>
        <w:jc w:val="both"/>
        <w:rPr>
          <w:rFonts w:ascii="Calibri" w:eastAsiaTheme="minorEastAsia" w:hAnsi="Calibri" w:cs="Calibri"/>
          <w:lang w:eastAsia="ru-RU"/>
        </w:rPr>
      </w:pPr>
      <w:r w:rsidRPr="00EF006E">
        <w:rPr>
          <w:rFonts w:ascii="Calibri" w:eastAsiaTheme="minorEastAsia" w:hAnsi="Calibri" w:cs="Calibri"/>
          <w:lang w:eastAsia="ru-RU"/>
        </w:rPr>
        <w:t>--------------------------------</w:t>
      </w:r>
    </w:p>
    <w:p w:rsidR="00EF006E" w:rsidRPr="00EF006E" w:rsidRDefault="00EF006E" w:rsidP="00EF006E">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570"/>
      <w:bookmarkEnd w:id="19"/>
      <w:r w:rsidRPr="00EF006E">
        <w:rPr>
          <w:rFonts w:ascii="Calibri" w:eastAsiaTheme="minorEastAsia" w:hAnsi="Calibri" w:cs="Calibri"/>
          <w:lang w:eastAsia="ru-RU"/>
        </w:rPr>
        <w:t>&lt;5&gt;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1"/>
        <w:rPr>
          <w:rFonts w:ascii="Calibri" w:eastAsiaTheme="minorEastAsia" w:hAnsi="Calibri" w:cs="Calibri"/>
          <w:lang w:eastAsia="ru-RU"/>
        </w:rPr>
      </w:pPr>
      <w:r w:rsidRPr="00EF006E">
        <w:rPr>
          <w:rFonts w:ascii="Calibri" w:eastAsiaTheme="minorEastAsia" w:hAnsi="Calibri" w:cs="Calibri"/>
          <w:lang w:eastAsia="ru-RU"/>
        </w:rPr>
        <w:t>Приложение N 6</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к Стандарту процесса осуществления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полномочия в сфере занятости населения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оказанию государственной услуги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по организации профессионального обучения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и дополнительного профессионального</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образования безработных граждан, включая</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обучение в другой местности,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утвержденному приказом Министерства труда</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lastRenderedPageBreak/>
        <w:t>и социальной защиты Российской Федерации</w:t>
      </w:r>
    </w:p>
    <w:p w:rsidR="00EF006E" w:rsidRPr="00EF006E" w:rsidRDefault="00EF006E" w:rsidP="00EF006E">
      <w:pPr>
        <w:widowControl w:val="0"/>
        <w:autoSpaceDE w:val="0"/>
        <w:autoSpaceDN w:val="0"/>
        <w:spacing w:after="0" w:line="240" w:lineRule="auto"/>
        <w:jc w:val="right"/>
        <w:rPr>
          <w:rFonts w:ascii="Calibri" w:eastAsiaTheme="minorEastAsia" w:hAnsi="Calibri" w:cs="Calibri"/>
          <w:lang w:eastAsia="ru-RU"/>
        </w:rPr>
      </w:pPr>
      <w:r w:rsidRPr="00EF006E">
        <w:rPr>
          <w:rFonts w:ascii="Calibri" w:eastAsiaTheme="minorEastAsia" w:hAnsi="Calibri" w:cs="Calibri"/>
          <w:lang w:eastAsia="ru-RU"/>
        </w:rPr>
        <w:t>от 25 февраля 2022 г. N 81н</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right"/>
        <w:outlineLvl w:val="2"/>
        <w:rPr>
          <w:rFonts w:ascii="Calibri" w:eastAsiaTheme="minorEastAsia" w:hAnsi="Calibri" w:cs="Calibri"/>
          <w:lang w:eastAsia="ru-RU"/>
        </w:rPr>
      </w:pPr>
      <w:r w:rsidRPr="00EF006E">
        <w:rPr>
          <w:rFonts w:ascii="Calibri" w:eastAsiaTheme="minorEastAsia" w:hAnsi="Calibri" w:cs="Calibri"/>
          <w:lang w:eastAsia="ru-RU"/>
        </w:rPr>
        <w:t>Таблица</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bookmarkStart w:id="20" w:name="P590"/>
      <w:bookmarkEnd w:id="20"/>
      <w:r w:rsidRPr="00EF006E">
        <w:rPr>
          <w:rFonts w:ascii="Calibri" w:eastAsiaTheme="minorEastAsia" w:hAnsi="Calibri" w:cs="Calibri"/>
          <w:b/>
          <w:lang w:eastAsia="ru-RU"/>
        </w:rPr>
        <w:t>Показатели исполнения стандарта осуществления полномочия</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в сфере занятости населения по оказанию государственной</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услуги по оказанию государственной услуги по организации</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профессионального обучения и дополнительного</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профессионального образования безработных граждан,</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включая обучение в другой местности, сведения,</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необходимые для расчета показателей, методика</w:t>
      </w:r>
    </w:p>
    <w:p w:rsidR="00EF006E" w:rsidRPr="00EF006E" w:rsidRDefault="00EF006E" w:rsidP="00EF006E">
      <w:pPr>
        <w:widowControl w:val="0"/>
        <w:autoSpaceDE w:val="0"/>
        <w:autoSpaceDN w:val="0"/>
        <w:spacing w:after="0" w:line="240" w:lineRule="auto"/>
        <w:jc w:val="center"/>
        <w:rPr>
          <w:rFonts w:ascii="Calibri" w:eastAsiaTheme="minorEastAsia" w:hAnsi="Calibri" w:cs="Calibri"/>
          <w:b/>
          <w:lang w:eastAsia="ru-RU"/>
        </w:rPr>
      </w:pPr>
      <w:r w:rsidRPr="00EF006E">
        <w:rPr>
          <w:rFonts w:ascii="Calibri" w:eastAsiaTheme="minorEastAsia" w:hAnsi="Calibri" w:cs="Calibri"/>
          <w:b/>
          <w:lang w:eastAsia="ru-RU"/>
        </w:rPr>
        <w:t>оценки (расчета) показателей</w:t>
      </w: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sectPr w:rsidR="00EF006E" w:rsidRPr="00EF006E" w:rsidSect="008871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1304"/>
        <w:gridCol w:w="3515"/>
        <w:gridCol w:w="4139"/>
      </w:tblGrid>
      <w:tr w:rsidR="00EF006E" w:rsidRPr="00EF006E" w:rsidTr="009C3D18">
        <w:tc>
          <w:tcPr>
            <w:tcW w:w="510"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lastRenderedPageBreak/>
              <w:t>N п/п</w:t>
            </w:r>
          </w:p>
        </w:tc>
        <w:tc>
          <w:tcPr>
            <w:tcW w:w="2438"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Наименование показателя</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Единица измерения</w:t>
            </w:r>
          </w:p>
        </w:tc>
        <w:tc>
          <w:tcPr>
            <w:tcW w:w="3515"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Источники информации для расчета (оценки)</w:t>
            </w:r>
          </w:p>
        </w:tc>
        <w:tc>
          <w:tcPr>
            <w:tcW w:w="4139"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Методика расчета (оценки)</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1</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Процент</w:t>
            </w:r>
          </w:p>
        </w:tc>
        <w:tc>
          <w:tcPr>
            <w:tcW w:w="3515"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подачи заявления о предоставлении государственной услуги.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Дата подачи заявления в результате согласия с предложением центра занятости населения об оказании государственной услуги</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Определяется общее количество заявлений о предоставлении государственной услуги.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количество заявлений о предоставлении государственной услуги, поданных в результате согласия с предложением.</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Определяется отношение заявлений о предоставлении государственной услуги, поданных в результате согласия с предложением, к общему количеству заявлений о предоставлении государственной услуги.</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2</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Доля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от общего количества заявлений о предоставлении государственной услуги, в рамках которых проведена предварительная беседа</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Процент</w:t>
            </w:r>
          </w:p>
        </w:tc>
        <w:tc>
          <w:tcPr>
            <w:tcW w:w="3515"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проведения предварительной беседы</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Предложение о предоставлении государственной услуги по профессиональной ориентации</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Определяется общее количество заявлений о предоставлении государственной услуги, в рамках которых проведена предварительная беседа.</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количество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Определяется отношение количества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к общему количеству заявлений о предоставлении государственной услуги, в рамках которых проведена предварительная беседа.</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3</w:t>
            </w:r>
          </w:p>
        </w:tc>
        <w:tc>
          <w:tcPr>
            <w:tcW w:w="2438"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Средний срок подбора профессии (специальности)</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Дни</w:t>
            </w:r>
          </w:p>
        </w:tc>
        <w:tc>
          <w:tcPr>
            <w:tcW w:w="3515"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2. Дата проведения </w:t>
            </w:r>
            <w:r w:rsidRPr="00EF006E">
              <w:rPr>
                <w:rFonts w:ascii="Calibri" w:eastAsiaTheme="minorEastAsia" w:hAnsi="Calibri" w:cs="Calibri"/>
                <w:lang w:eastAsia="ru-RU"/>
              </w:rPr>
              <w:lastRenderedPageBreak/>
              <w:t>предварительной беседы</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lastRenderedPageBreak/>
              <w:t>1. Определяется срок первого подбора профессии (специальности) по заявлениям, в рамках которых осуществлялся подбор профессии (специальности).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средний срок первого подбора профессии (специальности).</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4</w:t>
            </w:r>
          </w:p>
        </w:tc>
        <w:tc>
          <w:tcPr>
            <w:tcW w:w="2438"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Средний срок направления уведомления о проведении медицинского освидетельствования</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Дни</w:t>
            </w:r>
          </w:p>
        </w:tc>
        <w:tc>
          <w:tcPr>
            <w:tcW w:w="3515"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направления уведомления о проведении медицинского освидетельствования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Дата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средний срок направления уведомления о проведении медицинского освидетельствования.</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5</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Средний срок подбора вариантов обучения</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Дни</w:t>
            </w:r>
          </w:p>
        </w:tc>
        <w:tc>
          <w:tcPr>
            <w:tcW w:w="3515"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профессией (специальностью)</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Определяется срок подбора вариантов обучения по заявлениям, в рамках которых осуществлялся подбор вариантов обучения.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средний срок подбора вариантов обучения.</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6</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Средний срок направления уведомления о получении направления на обучение</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Дни</w:t>
            </w:r>
          </w:p>
        </w:tc>
        <w:tc>
          <w:tcPr>
            <w:tcW w:w="3515"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направления уведомления о получении направления на обучение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2. Дата получения от гражданина </w:t>
            </w:r>
            <w:r w:rsidRPr="00EF006E">
              <w:rPr>
                <w:rFonts w:ascii="Calibri" w:eastAsiaTheme="minorEastAsia" w:hAnsi="Calibri" w:cs="Calibri"/>
                <w:lang w:eastAsia="ru-RU"/>
              </w:rPr>
              <w:lastRenderedPageBreak/>
              <w:t>выбранного варианта организации, осуществляющей образовательную деятельность, в соответствии с выбранной гражданином профессией (специальностью)</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lastRenderedPageBreak/>
              <w:t>1. Определяется срок направления уведомления о получении направления на обучение по заявлениям, по которым осуществлялось направление уведомления о получении направления на обучение.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2. Определяется средний срок </w:t>
            </w:r>
            <w:r w:rsidRPr="00EF006E">
              <w:rPr>
                <w:rFonts w:ascii="Calibri" w:eastAsiaTheme="minorEastAsia" w:hAnsi="Calibri" w:cs="Calibri"/>
                <w:lang w:eastAsia="ru-RU"/>
              </w:rPr>
              <w:lastRenderedPageBreak/>
              <w:t>направления уведомления о получении направления на обучение.</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lastRenderedPageBreak/>
              <w:t>7</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Доля заявлений о предоставлении государственной услуги, по которым оказана финансовая поддержка для обучения в другой местности, от общего количества заявлений о предоставлении государственной услуги</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Процент</w:t>
            </w:r>
          </w:p>
        </w:tc>
        <w:tc>
          <w:tcPr>
            <w:tcW w:w="3515"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подачи заявления о предоставлении государственной услуги.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Сведения о приказе по компенсации затрат на обучение в другой местности</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Определяется общее количество заявлений о предоставлении государственной услуги.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количество заявлений о предоставлении государственной услуги, по которым оказана финансовая поддержка для обучения в другой местности.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Определяется отношение количества заявлений о предоставлении государственной услуги, по которым оказана финансовая поддержка для обучения в другой местности, к общему количеству заявлений о предоставлении государственной услуги.</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8</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Среднее количество личных явок при получении государственной услуги</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t>Единица</w:t>
            </w:r>
          </w:p>
        </w:tc>
        <w:tc>
          <w:tcPr>
            <w:tcW w:w="3515"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Дата и время личной явки для проведения предварительной беседы</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Дата и время личной явки для предоставления результатов медицинского освидетельствования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Дата и время личной явки для ознакомления и подписания договора на направление на профессиональное обучение или дополнительное профессиональное образование и получения направления на обучение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4. Дата и время личной явки для предоставления документов, подтверждающих затраты на обучение в другой местности</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5. Статус "услуга оказана"</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1. Определяется общее количество оказанных государственных услуг.</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Определяется количество личных явок по каждой оказанной государственной услуге.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Определяется среднее значение количества личных явок при получении государственной услуги.</w:t>
            </w:r>
          </w:p>
        </w:tc>
      </w:tr>
      <w:tr w:rsidR="00EF006E" w:rsidRPr="00EF006E" w:rsidTr="009C3D18">
        <w:tc>
          <w:tcPr>
            <w:tcW w:w="510" w:type="dxa"/>
          </w:tcPr>
          <w:p w:rsidR="00EF006E" w:rsidRPr="00EF006E" w:rsidRDefault="00EF006E" w:rsidP="00EF006E">
            <w:pPr>
              <w:widowControl w:val="0"/>
              <w:autoSpaceDE w:val="0"/>
              <w:autoSpaceDN w:val="0"/>
              <w:spacing w:after="0" w:line="240" w:lineRule="auto"/>
              <w:rPr>
                <w:rFonts w:ascii="Calibri" w:eastAsiaTheme="minorEastAsia" w:hAnsi="Calibri" w:cs="Calibri"/>
                <w:lang w:eastAsia="ru-RU"/>
              </w:rPr>
            </w:pPr>
            <w:r w:rsidRPr="00EF006E">
              <w:rPr>
                <w:rFonts w:ascii="Calibri" w:eastAsiaTheme="minorEastAsia" w:hAnsi="Calibri" w:cs="Calibri"/>
                <w:lang w:eastAsia="ru-RU"/>
              </w:rPr>
              <w:t>9</w:t>
            </w:r>
          </w:p>
        </w:tc>
        <w:tc>
          <w:tcPr>
            <w:tcW w:w="2438" w:type="dxa"/>
          </w:tcPr>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r w:rsidRPr="00EF006E">
              <w:rPr>
                <w:rFonts w:ascii="Calibri" w:eastAsiaTheme="minorEastAsia" w:hAnsi="Calibri" w:cs="Calibri"/>
                <w:lang w:eastAsia="ru-RU"/>
              </w:rPr>
              <w:t xml:space="preserve">Доля граждан, трудоустроенных в течение 1,5 месяцев с даты окончания </w:t>
            </w:r>
            <w:r w:rsidRPr="00EF006E">
              <w:rPr>
                <w:rFonts w:ascii="Calibri" w:eastAsiaTheme="minorEastAsia" w:hAnsi="Calibri" w:cs="Calibri"/>
                <w:lang w:eastAsia="ru-RU"/>
              </w:rPr>
              <w:lastRenderedPageBreak/>
              <w:t>обучения, от общего количества граждан, прошедших обучение</w:t>
            </w:r>
          </w:p>
        </w:tc>
        <w:tc>
          <w:tcPr>
            <w:tcW w:w="1304" w:type="dxa"/>
          </w:tcPr>
          <w:p w:rsidR="00EF006E" w:rsidRPr="00EF006E" w:rsidRDefault="00EF006E" w:rsidP="00EF006E">
            <w:pPr>
              <w:widowControl w:val="0"/>
              <w:autoSpaceDE w:val="0"/>
              <w:autoSpaceDN w:val="0"/>
              <w:spacing w:after="0" w:line="240" w:lineRule="auto"/>
              <w:jc w:val="center"/>
              <w:rPr>
                <w:rFonts w:ascii="Calibri" w:eastAsiaTheme="minorEastAsia" w:hAnsi="Calibri" w:cs="Calibri"/>
                <w:lang w:eastAsia="ru-RU"/>
              </w:rPr>
            </w:pPr>
            <w:r w:rsidRPr="00EF006E">
              <w:rPr>
                <w:rFonts w:ascii="Calibri" w:eastAsiaTheme="minorEastAsia" w:hAnsi="Calibri" w:cs="Calibri"/>
                <w:lang w:eastAsia="ru-RU"/>
              </w:rPr>
              <w:lastRenderedPageBreak/>
              <w:t>Процент</w:t>
            </w:r>
          </w:p>
        </w:tc>
        <w:tc>
          <w:tcPr>
            <w:tcW w:w="3515"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Сведения, формируемые автоматически на единой цифровой платформе: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1. Сведения об окончании </w:t>
            </w:r>
            <w:r w:rsidRPr="00EF006E">
              <w:rPr>
                <w:rFonts w:ascii="Calibri" w:eastAsiaTheme="minorEastAsia" w:hAnsi="Calibri" w:cs="Calibri"/>
                <w:lang w:eastAsia="ru-RU"/>
              </w:rPr>
              <w:lastRenderedPageBreak/>
              <w:t>обучения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2. Сведения о трудоустройстве</w:t>
            </w:r>
          </w:p>
        </w:tc>
        <w:tc>
          <w:tcPr>
            <w:tcW w:w="4139" w:type="dxa"/>
          </w:tcPr>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lastRenderedPageBreak/>
              <w:t>1. Определяется общее количество граждан, прошедших обучение.</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 xml:space="preserve">2. Определяется количество граждан, трудоустроенных в течение 1,5 месяцев с </w:t>
            </w:r>
            <w:r w:rsidRPr="00EF006E">
              <w:rPr>
                <w:rFonts w:ascii="Calibri" w:eastAsiaTheme="minorEastAsia" w:hAnsi="Calibri" w:cs="Calibri"/>
                <w:lang w:eastAsia="ru-RU"/>
              </w:rPr>
              <w:lastRenderedPageBreak/>
              <w:t>даты окончания обучения.</w:t>
            </w:r>
          </w:p>
          <w:p w:rsidR="00EF006E" w:rsidRPr="00EF006E" w:rsidRDefault="00EF006E" w:rsidP="00EF006E">
            <w:pPr>
              <w:widowControl w:val="0"/>
              <w:autoSpaceDE w:val="0"/>
              <w:autoSpaceDN w:val="0"/>
              <w:spacing w:after="0" w:line="240" w:lineRule="auto"/>
              <w:ind w:firstLine="283"/>
              <w:jc w:val="both"/>
              <w:rPr>
                <w:rFonts w:ascii="Calibri" w:eastAsiaTheme="minorEastAsia" w:hAnsi="Calibri" w:cs="Calibri"/>
                <w:lang w:eastAsia="ru-RU"/>
              </w:rPr>
            </w:pPr>
            <w:r w:rsidRPr="00EF006E">
              <w:rPr>
                <w:rFonts w:ascii="Calibri" w:eastAsiaTheme="minorEastAsia" w:hAnsi="Calibri" w:cs="Calibri"/>
                <w:lang w:eastAsia="ru-RU"/>
              </w:rPr>
              <w:t>3. Определяется отношение количества граждан, трудоустроенных в течение 1,5 месяцев с даты окончания обучения, к общему количеству граждан, прошедших обучение.</w:t>
            </w:r>
          </w:p>
        </w:tc>
      </w:tr>
    </w:tbl>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autoSpaceDE w:val="0"/>
        <w:autoSpaceDN w:val="0"/>
        <w:spacing w:after="0" w:line="240" w:lineRule="auto"/>
        <w:jc w:val="both"/>
        <w:rPr>
          <w:rFonts w:ascii="Calibri" w:eastAsiaTheme="minorEastAsia" w:hAnsi="Calibri" w:cs="Calibri"/>
          <w:lang w:eastAsia="ru-RU"/>
        </w:rPr>
      </w:pPr>
    </w:p>
    <w:p w:rsidR="00EF006E" w:rsidRPr="00EF006E" w:rsidRDefault="00EF006E" w:rsidP="00EF006E">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6928AC" w:rsidRDefault="006928AC">
      <w:bookmarkStart w:id="21" w:name="_GoBack"/>
      <w:bookmarkEnd w:id="21"/>
    </w:p>
    <w:sectPr w:rsidR="006928AC" w:rsidSect="0092523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38"/>
    <w:rsid w:val="006928AC"/>
    <w:rsid w:val="00BE2A38"/>
    <w:rsid w:val="00BF6CAC"/>
    <w:rsid w:val="00EF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2D26-50C7-4804-B8B9-FE6EF5D7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0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00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00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64646" TargetMode="External"/><Relationship Id="rId13" Type="http://schemas.openxmlformats.org/officeDocument/2006/relationships/hyperlink" Target="https://login.consultant.ru/link/?req=doc&amp;base=LAW&amp;n=464193&amp;dst=73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70678&amp;dst=157" TargetMode="External"/><Relationship Id="rId12" Type="http://schemas.openxmlformats.org/officeDocument/2006/relationships/hyperlink" Target="https://login.consultant.ru/link/?req=doc&amp;base=LAW&amp;n=464193&amp;dst=732" TargetMode="External"/><Relationship Id="rId17" Type="http://schemas.openxmlformats.org/officeDocument/2006/relationships/hyperlink" Target="https://login.consultant.ru/link/?req=doc&amp;base=LAW&amp;n=464193&amp;dst=346" TargetMode="External"/><Relationship Id="rId2" Type="http://schemas.openxmlformats.org/officeDocument/2006/relationships/settings" Target="settings.xml"/><Relationship Id="rId16" Type="http://schemas.openxmlformats.org/officeDocument/2006/relationships/hyperlink" Target="https://login.consultant.ru/link/?req=doc&amp;base=LAW&amp;n=464193&amp;dst=346" TargetMode="External"/><Relationship Id="rId1" Type="http://schemas.openxmlformats.org/officeDocument/2006/relationships/styles" Target="styles.xml"/><Relationship Id="rId6" Type="http://schemas.openxmlformats.org/officeDocument/2006/relationships/hyperlink" Target="https://login.consultant.ru/link/?req=doc&amp;base=LAW&amp;n=464193&amp;dst=826" TargetMode="External"/><Relationship Id="rId11" Type="http://schemas.openxmlformats.org/officeDocument/2006/relationships/hyperlink" Target="https://login.consultant.ru/link/?req=doc&amp;base=LAW&amp;n=442097&amp;dst=100013" TargetMode="External"/><Relationship Id="rId5" Type="http://schemas.openxmlformats.org/officeDocument/2006/relationships/hyperlink" Target="https://login.consultant.ru/link/?req=doc&amp;base=LAW&amp;n=464193&amp;dst=824" TargetMode="External"/><Relationship Id="rId15" Type="http://schemas.openxmlformats.org/officeDocument/2006/relationships/hyperlink" Target="https://login.consultant.ru/link/?req=doc&amp;base=LAW&amp;n=456509&amp;dst=100557" TargetMode="External"/><Relationship Id="rId10" Type="http://schemas.openxmlformats.org/officeDocument/2006/relationships/hyperlink" Target="https://login.consultant.ru/link/?req=doc&amp;base=LAW&amp;n=464193&amp;dst=745"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6356&amp;dst=100011" TargetMode="External"/><Relationship Id="rId14" Type="http://schemas.openxmlformats.org/officeDocument/2006/relationships/hyperlink" Target="https://login.consultant.ru/link/?req=doc&amp;base=LAW&amp;n=471766&amp;dst=100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8700</Words>
  <Characters>49595</Characters>
  <Application>Microsoft Office Word</Application>
  <DocSecurity>0</DocSecurity>
  <Lines>413</Lines>
  <Paragraphs>116</Paragraphs>
  <ScaleCrop>false</ScaleCrop>
  <Company/>
  <LinksUpToDate>false</LinksUpToDate>
  <CharactersWithSpaces>58179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Kolesnikova</dc:creator>
  <cp:keywords/>
  <dc:description/>
  <cp:lastModifiedBy>Svetlana Kolesnikova</cp:lastModifiedBy>
  <cp:revision>2</cp:revision>
  <dcterms:created xsi:type="dcterms:W3CDTF">2024-03-20T09:09:00Z</dcterms:created>
  <dcterms:modified xsi:type="dcterms:W3CDTF">2024-03-20T09:09:00Z</dcterms:modified>
</cp:coreProperties>
</file>