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highlight w:val="none"/>
        </w:rPr>
        <w:t xml:space="preserve">Вячеслав Савчук (Кемеровская область)</w:t>
      </w:r>
      <w:r>
        <w:rPr>
          <w:rFonts w:ascii="DejaVu Sans" w:hAnsi="DejaVu Sans" w:eastAsia="Liberation Sans" w:cs="DejaVu Sans"/>
          <w:color w:val="000000"/>
          <w:sz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1. Определитесь со степенью токсичности коллеги. - слабый негатив и  влияние на коллектив, терпимое влияние на коллектив, недопустимый уровень негативного влияния, накапливаемый эффект негативного влияния в краткосрочный период, постоянная токсичность без </w:t>
      </w:r>
      <w:r>
        <w:rPr>
          <w:rFonts w:ascii="DejaVu Sans" w:hAnsi="DejaVu Sans" w:eastAsia="Liberation Sans" w:cs="DejaVu Sans"/>
          <w:color w:val="000000"/>
          <w:sz w:val="20"/>
        </w:rPr>
        <w:t xml:space="preserve">проблесков положительных сдвигов.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2. Определяемся с четким пониманием, можем ли мы что то с этим сделать.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3. Да, создаём долгосрочную дорожную карту по работе с токсичностью коллеги. Подчёркиваю не с коллегой, а с его токсичностью.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4. Нет, включаем самый разумный вариант - увольнение.  Даже если это профессионал, коллектив дороже.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5. Учимся на ошибке и исключаем возможность вновь принять на работу подобного токсичного коллегу.     5 рекомендаций для руководителя.</w:t>
      </w:r>
      <w:r>
        <w:rPr>
          <w:rFonts w:ascii="DejaVu Sans" w:hAnsi="DejaVu Sans" w:cs="DejaVu Sans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2022-11-18T11:39:50Z</dcterms:modified>
</cp:coreProperties>
</file>