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Уважаемые коллеги, добрый день!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 Республика Татарстан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благодарит всех участников  за активность, клиентоцентричность и поиск решений кейса одной из приоритетных задач. 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Традиционно, в конце рабочей недели,  подводим итоги предложенных инструментов по решению проблем кадрового голода при низком уровне безработицы.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Всего участие во флэшмобе приняли 14 регионов. 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В этом сложном вопросе все регионы сошлись во мнении, что для закрытия кадровой потребности необходимо: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- продвигать привлекательность своего региона, развивать региональные программы поддержки граждан и популяризировать востребованные профессии,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- повышать имидж работодателя, первоначально проведя анализ конкурентоспособности вакансии,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- тесно взаимодействовать с работодателями и организациями профобразования через профтуры, стажировки и  целевое обучение  студентов,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- реализовывать  активную политику занятости: обучение, ярмарки, информирование,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-  развивать трудовую мобильность.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Все решения практичны и готовы к внедрению.  Каждый регион предложил свою «изюминку». 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Первыми представили свое фундаментальное решение 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Удмуртской Республики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, добавив что необходимо модернизировать производство.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Оренбургская область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предложила законодательно ввести ответственность за тунеядство. Конечно, в соответствии с конституцией «труд свободен», и это решение в чате вызвало много вопросов, но сейчас, борясь с «серым рынком» эта мера могла бы быть продуктивна.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Новосибирская область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предложила взаимодействовать с профильными ВУЗами, расположенными в других регионах.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Прекрасная идея у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Челябинска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по организации «Аллеи трудовой доблести».  Проведение Молодежного карьерного форума и привлечение кадров из новых регионов страны – идея специалистов службы занятости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Иркутской области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.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Омская область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внесла предложение обучать домохозяек, пенсионеров по выслуге лет. Заинтересовали новые сервисы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Липецкой области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: «эффективная вакансия», системный менеджмент, «отложенная вакансия» и проект «Молодежная занятость». Сформировать и развивать кадровый резерв, в том числе с использованием механизмов размещения отложенных резюме, предложили 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Курская, Нижегородская область, Чувашская Республика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и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Республика Башкортостан.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 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Алтайский край 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предложил основное решение проблемы – это HR-аналитика.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Красноярский край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– выступил за снижение налоговой нагрузки на работодателя, принимающего на работу пенсионера.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Коллеги из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Оренбургской области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 поделились своим опытом решения проблемы – это  активная работа с молодежью, использование сервиса «Успешная вакансия», а проект «Моя карьера» можно тиражировать на все центры занятости.</w:t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Эстафету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Республика Татарстан (г. Набережные Челны)</w:t>
      </w:r>
      <w:r>
        <w:rPr>
          <w:rFonts w:ascii="DejaVu Sans" w:hAnsi="DejaVu Sans" w:eastAsia="Liberation Sans" w:cs="DejaVu Sans"/>
          <w:color w:val="000000"/>
          <w:sz w:val="20"/>
          <w:szCs w:val="24"/>
        </w:rPr>
        <w:t xml:space="preserve">  передает коллегам из </w:t>
      </w:r>
      <w:r>
        <w:rPr>
          <w:rFonts w:ascii="DejaVu Sans" w:hAnsi="DejaVu Sans" w:eastAsia="Liberation Sans" w:cs="DejaVu Sans"/>
          <w:b/>
          <w:color w:val="000000"/>
          <w:sz w:val="20"/>
          <w:szCs w:val="24"/>
        </w:rPr>
        <w:t xml:space="preserve">Чувашской Республики.</w:t>
      </w:r>
      <w:r>
        <w:rPr>
          <w:rFonts w:ascii="DejaVu Sans" w:hAnsi="DejaVu Sans" w:cs="DejaVu Sans"/>
          <w:sz w:val="24"/>
          <w:szCs w:val="24"/>
        </w:rPr>
      </w:r>
    </w:p>
    <w:p>
      <w:p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</w:r>
      <w:r>
        <w:rPr>
          <w:rFonts w:ascii="DejaVu Sans" w:hAnsi="DejaVu Sans" w:cs="DejaVu Sans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2023-03-03T14:46:08Z</dcterms:modified>
</cp:coreProperties>
</file>