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Доброго времени суток, уважаемые коллеги! Завершаем очередную неделю анализом советов по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кейсу внедрения института наставничества в ЦЗН.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Всего 13 регионов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приняли участие в флэшмобе.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Общие советы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сводятся к тому, что необходимо: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сформировать пул наставников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разработать необходимые локальные нормативные акты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мотивировать наставников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организовывать обучение и конкурсы для наставников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развивать корпоративную культуру, что наставничество - это почетно.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Новосибирская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предлагает организовать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 «Клуб наставников»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с регулярными встречами для обмена опытом, знаниями, получения поддержки коллег. 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Башкортостана (г. Стерлитамак)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 проекте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 «Виртуальное  наставничество»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предлагают  обмениваться опытом с другими субъектами через запуск сайта, разработку чат-ботов.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Удмуртская республика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также за трансляцию результатов работы системы наставничества и развитие корпоративных связей для формирования положительного имиджа системы наставничества.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Татарстан(г. Набережные Челны)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предлагает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 дополнить руководств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о по фирменному стилю бренда «Работа России»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разделом «Знаки отличия для наставников».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Иркутская область и Чувашская республика - за разработку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«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Книги новичков»,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 которой лучшие сотрудники и руководители будут рассказывать о ценностях работы в ЦЗН.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А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Нижегородская область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предлагает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 «Книгу нового сотрудника» в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форме карманного блокнота дополнить QR-кодом для анонимных отзывов и предложений от новичков.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Липецкой области и Красноярского края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отмечаютнеобходимость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 допобразования наставников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для эффективного менторства.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Сотрудники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ЦЗН г. Челябинска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акцентируют внимание на принципе д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обровольности на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ставничества при формировании пула наставников.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Алтайский край (г. Бийск) и Курская область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рекоменд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уют оценивать промежуточные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р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езультаты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и обратную связь в процессе стажировки для оперативной замены наставника, если не «сработались» с наставником.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Омская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рекомендует подходить к формированию базы наставников как к отдельному виду поощрения для избегания профвыгорания опытных сотрудников.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Эстафету Башкортостан(г. Уфа) передает коллегам из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 республики Татарстан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(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г. Набережные Челны)</w:t>
      </w:r>
      <w:r>
        <w:rPr>
          <w:rFonts w:ascii="DejaVu Sans" w:hAnsi="DejaVu Sans" w:cs="DejaVu Sans"/>
          <w:sz w:val="24"/>
          <w:szCs w:val="24"/>
        </w:rPr>
      </w:r>
    </w:p>
    <w:p>
      <w:p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2023-03-03T14:35:50Z</dcterms:modified>
</cp:coreProperties>
</file>