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before="0" w:after="24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 4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Форма отчета о результатах пилотной апробации элементов методики измерения показателей клиентоцентричности в СЗН 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 Отчет о результатах исполнения мероприятий в соответствии с дорожной картой</w:t>
        <w:br/>
      </w:r>
    </w:p>
    <w:tbl>
      <w:tblPr>
        <w:tblStyle w:val="a3"/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"/>
        <w:gridCol w:w="3162"/>
        <w:gridCol w:w="4100"/>
        <w:gridCol w:w="1669"/>
        <w:gridCol w:w="5338"/>
      </w:tblGrid>
      <w:tr>
        <w:trPr>
          <w:trHeight w:val="786" w:hRule="atLeast"/>
        </w:trPr>
        <w:tc>
          <w:tcPr>
            <w:tcW w:w="619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162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4100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  <w:tc>
          <w:tcPr>
            <w:tcW w:w="1669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Дата исполнения</w:t>
            </w:r>
          </w:p>
        </w:tc>
        <w:tc>
          <w:tcPr>
            <w:tcW w:w="5338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Примечание (дополнительные материалы, приложения)</w:t>
            </w:r>
          </w:p>
        </w:tc>
      </w:tr>
      <w:tr>
        <w:trPr>
          <w:trHeight w:val="333" w:hRule="atLeast"/>
        </w:trPr>
        <w:tc>
          <w:tcPr>
            <w:tcW w:w="619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162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100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669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33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4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Видеозапись установочного вебинара ФЦК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01.04.2022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пакета организационно-нормативных документов: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приказ об участии в пилотной апробации;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дорожная карта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состав рабочей группы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Утвердили состав рабочей группы по проведению в регионе пилотной апробации элементов методики измерения показателей клиентоцентричности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(в состав входят представители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Главного управления по труду и занятости Челябинской области, ОКУ ЦЗН г. Челябинска, ОКУ ЦЗН г. Троицка)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Утвердили Дорожную карту пилотной апробации в Челябинской области с мероприятиями и сроками проведения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Провели совместную рабочую встречу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ОКУ ЦЗН г. Челябинска, ОКУ ЦЗН г. Троицка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, обсудили  вопросы взаимодействия,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методику измерения показателей клиентоцентричности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 и составили план совместной работы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Составы внутренних рабочих групп утверждены приказом №92/1 от 11.04.2022г. (ЦЗН г.Челябинска) и приказом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№25 от 08.04.2022г. (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ЦЗН г.Троицка), в ЦЗН г.Челябинска провели внутреннее совещание со всеми членами рабочей группы, представителями районных отделов ЦЗН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08-11.04.2022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21.04.2022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Приказ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ГУТиЗН Челябинской области №50 о проведении пилотной апробации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Подписанная ДК начальником ГУТиЗН ЧО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Информационный материал http://chel.szn74.ru/Publications/News/Show?id=897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https://vk.com/chel.szn74?w=wall-174553086_1841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Подписанные приказы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6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перечня показателей клиентоцентричности в работе СЗН, пилотируемых регионе</w:t>
            </w:r>
          </w:p>
        </w:tc>
        <w:tc>
          <w:tcPr>
            <w:tcW w:w="4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Показатели утверждены руководителем рабочей группы по Челябинской области и заместителем директора ФЦК СЗ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13.04.2022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4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Проведено анкетирование среди клиентов центров занятости. Объемы индивидуального анкетирования: 100 граждан и 20 работодателей (по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ОКУ ЦЗН г. Челябинска), 50 граждан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и 10 работодателей (по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ОКУ ЦЗН г. Троицка).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Проведено заполнение показателей клиентоцентричности по объективным данным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25.04.2022-29.04.2022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Результаты ответов респондентов и объективные данные внесены в электронные формы</w:t>
            </w:r>
          </w:p>
        </w:tc>
      </w:tr>
      <w:tr>
        <w:trPr>
          <w:trHeight w:val="360" w:hRule="atLeast"/>
        </w:trPr>
        <w:tc>
          <w:tcPr>
            <w:tcW w:w="6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4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Результаты  проанализированы по каждой анкете индивидуально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13.05.2022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Видны результаты ответов по каждой анкете отдельно, сводных итоговых результатов по всему объему опросов не видно</w:t>
            </w:r>
          </w:p>
        </w:tc>
      </w:tr>
      <w:tr>
        <w:trPr>
          <w:trHeight w:val="360" w:hRule="atLeast"/>
        </w:trPr>
        <w:tc>
          <w:tcPr>
            <w:tcW w:w="6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и сдача отчета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4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Предоставление заполненного отчета в ФЦК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31.05.2022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61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4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</w:tbl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Замечания/предложения/дополнения по итогам реализации пилотной апробации элементов методики измерения показателей клиентоцентричности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240"/>
        <w:ind w:firstLine="709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Список вопросов, примечаний и предложений по улучшению методики измерения показателей клиентоцетричности, программы пилотной апробации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1. Непонятность формулировок вопросов анкеты для граждан и кадровиков организаций, формулировки вопросов в анкетах слишком официальным либо специфичным для службы занятости языком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2. Двоякое понимание вопроса, в одной формулировке два разных вопроса, а ожидается один ответ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3. В вопросе про удобный канал взаимодействия только одни вариант ответа можно выбрать, хотя на практике таких каналов бывает несколько. Может предусмотреть выбор нескольких вариантов?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/>
      </w:pPr>
      <w:hyperlink r:id="rId2">
        <w:r>
          <w:rPr/>
          <w:t>https://disk.yandex.ru/d/hJ8w8VyeCV0JMQ</w:t>
        </w:r>
      </w:hyperlink>
    </w:p>
    <w:p>
      <w:pPr>
        <w:pStyle w:val="Normal"/>
        <w:rPr/>
      </w:pPr>
      <w:r>
        <w:rPr/>
      </w:r>
    </w:p>
    <w:sectPr>
      <w:type w:val="nextPage"/>
      <w:pgSz w:orient="landscape" w:w="16817" w:h="11906"/>
      <w:pgMar w:left="1134" w:right="1134" w:gutter="0" w:header="0" w:top="851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21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15760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12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12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d/hJ8w8VyeCV0JMQ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3</Pages>
  <Words>460</Words>
  <Characters>3375</Characters>
  <CharactersWithSpaces>3775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2022-06-02T04:10:00Z</dcterms:created>
  <dc:creator>Алия Залалова</dc:creator>
  <dc:description/>
  <dc:language>ru-RU</dc:language>
  <cp:lastModifiedBy>ybrjyjdf@mail.ru</cp:lastModifiedBy>
  <dcterms:modified xsi:type="dcterms:W3CDTF">2022-06-02T04:10:00Z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