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before="0" w:after="240"/>
        <w:jc w:val="right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Приложение 4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Форма отчета о результатах пилотной апробации элементов методики измерения показателей клиентоцентричности в СЗН 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 Отчет о результатах исполнения мероприятий в соответствии с дорожной картой</w:t>
        <w:br/>
      </w:r>
    </w:p>
    <w:tbl>
      <w:tblPr>
        <w:tblStyle w:val="a3"/>
        <w:tblW w:w="14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4763"/>
        <w:gridCol w:w="3214"/>
        <w:gridCol w:w="3033"/>
        <w:gridCol w:w="2890"/>
      </w:tblGrid>
      <w:tr>
        <w:trPr>
          <w:trHeight w:val="786" w:hRule="atLeast"/>
        </w:trPr>
        <w:tc>
          <w:tcPr>
            <w:tcW w:w="988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763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3214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Результат</w:t>
            </w:r>
          </w:p>
        </w:tc>
        <w:tc>
          <w:tcPr>
            <w:tcW w:w="3033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Дата исполнения</w:t>
            </w:r>
          </w:p>
        </w:tc>
        <w:tc>
          <w:tcPr>
            <w:tcW w:w="2890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Примечание (дополнительные материалы, приложения)</w:t>
            </w:r>
          </w:p>
        </w:tc>
      </w:tr>
      <w:tr>
        <w:trPr>
          <w:trHeight w:val="333" w:hRule="atLeast"/>
        </w:trPr>
        <w:tc>
          <w:tcPr>
            <w:tcW w:w="988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763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214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033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890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установочном вебинаре о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ГКУ ВО «ЦЗН города Владимира» и ГКУ ВО «ЦЗН города Мурома» приняли участие в установочном вебинаре о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20.04.2022 г.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пакета организационно-нормативных документов: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приказ об участии в пилотной апробации;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дорожная карта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состав рабочей группы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Департамент труда и занятости населения Владимирской области подготовил распоряжение «О проведении пилотной апробации элементов системы оценки показателей клиентоцентричности в центрах занятости населения» №16 от 29.03.2022 г. в соответствии с которым был утвержден состав рабочей группы. Протоколом заседания рабочей группы ДТЗН ВО по проведению пилотной апробации элементов системы оценки показателей клиентоцентричности №1 от 07.04.2022 г. утверждена «дорожная карта» пилотной апробации.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29.03.2022 г.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07.04.2022 г.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Утверждение перечня показателей клиентоцентричности в работе СЗН, пилотируемых регионе. 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Утвержден следующий перечень показателей клиентоцентричности в работе СЗН, пилотируемых во Владимирской области по объективным данным: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- открытость руководства;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- проведение мероприятий, стимулирующих рост числа соискателей;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- комфортность условий для получения услуг и сервисов.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13.04.2022 г.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 ГКУ ВО «ЦЗН города Владимира» и ГКУ ВО «ЦЗН города Мурома» было организовано анкетирование граждан на специально выделенных рабочих местах  в зоне цифровых сервисов. Консультационную помощь при прохождении анкетирования гражданам оказывали сотрудники отдела содействия занятости (Владимир) и отдела трудоустройства (Муром). Работодатели проходили анкетирование дистанционно по ссылкам, которые были адресно направлены специалистами отдела взаимодействия с работодателями, а также продублированы в чат с работодателями (Муром).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Численность граждан, принявших участие в анкетировании – 176 чел.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Численность работодателей – 41 чел.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 25.04.2022 г. по 29.04.2022 г.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Обработка и анализ полученных результатов замера показателей клиентоцентричности в работе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Проведен анализ процесса проведения замеров показателей клиентоцентричности в работе ЦЗН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29.04.2022 г.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и сдача о результатах пилотной апробации элементов методики измерения показателей клиентоцентричности в работе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Ответственным сотрудником центра занятости подготовлена анкета по оценке объективных данных показателей клиентоцентричности со ссылкой на материалы собранные по каждому из показателей, определенных для пилотирования (Владимир, Муром).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Подготовлен сводный отчет результатах апробации (Владимир и Муром).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29.04.2022 г.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03.06.2022 г.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</w:tbl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keepNext w:val="true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Замечания/предложения/дополнения по итогам реализации пилотной апробации элементов методики измерения показателей клиентоцентричности</w:t>
      </w:r>
    </w:p>
    <w:p>
      <w:pPr>
        <w:pStyle w:val="Normal"/>
        <w:spacing w:before="0" w:after="24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1. Поля «Электронная почта» и «Уникальный номер соискателя» вызывали вопросы у анкетируемых, несмотря на необязательность заполнения этих полей. Если поле с «электронной почтой» те, кто ее помнят, были готовы заполнить, то «уникальный номер соискателя» - был непонятен.</w:t>
      </w:r>
    </w:p>
    <w:p>
      <w:pPr>
        <w:pStyle w:val="Normal"/>
        <w:spacing w:before="0" w:after="24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2. Вопрос с удобством выбора нужного ЦЗН, путем введения ключевого слова, был решен в самом начале апробации.</w:t>
      </w:r>
    </w:p>
    <w:p>
      <w:pPr>
        <w:pStyle w:val="Normal"/>
        <w:spacing w:before="0" w:after="24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3. Для некоторых граждан количество вопросов было слишком большим.</w:t>
      </w:r>
    </w:p>
    <w:p>
      <w:pPr>
        <w:pStyle w:val="Normal"/>
        <w:spacing w:before="0" w:after="24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4. Были технические сложности с возможностью отслеживания результатов анкетирования в ЛК сотрудника ЦЗН. Отражались анкеты 2021 года и одна анкета 2022 г., не было возможности просмотра анкет. Данный недостаток был устранен. </w:t>
      </w:r>
    </w:p>
    <w:p>
      <w:pPr>
        <w:pStyle w:val="Normal"/>
        <w:spacing w:before="0" w:after="24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5. Программный комплекс принимает анкету без заполненного третьего пункта второго шага.</w:t>
      </w:r>
    </w:p>
    <w:p>
      <w:pPr>
        <w:pStyle w:val="Normal"/>
        <w:spacing w:before="0" w:after="240"/>
        <w:ind w:firstLine="709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Список вопросов, примечаний и предложений по улучшению методики измерения показателей клиентоцетричности, программы пилотной апробации</w:t>
      </w:r>
    </w:p>
    <w:p>
      <w:pPr>
        <w:pStyle w:val="Normal"/>
        <w:spacing w:before="0" w:after="240"/>
        <w:ind w:firstLine="709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1.Для граждан и работодателей должен быть предложен широкий спектр форм получения обратной связи, таких как: терминал оценки качества предоставляемых услуг в помещении ЦЗН; возможность прохождения анкетирования на интернет-ресурсах, где клиенты СЗН получают услуги в электронном виде (ЕЦП «Работа в России», интерактивный портал служб занятости).</w:t>
      </w:r>
    </w:p>
    <w:p>
      <w:pPr>
        <w:pStyle w:val="Normal"/>
        <w:spacing w:before="0" w:after="240"/>
        <w:ind w:firstLine="709"/>
        <w:contextualSpacing/>
        <w:jc w:val="both"/>
        <w:rPr/>
      </w:pPr>
      <w:r>
        <w:rPr>
          <w:rFonts w:cs="Times New Roman" w:ascii="Times New Roman" w:hAnsi="Times New Roman"/>
          <w:i/>
          <w:iCs/>
        </w:rPr>
        <w:t>2. Направление клиентам уведомлений в личный кабинет ЕЦП «Работа в России» или на электронную почту с предложением пройти опрос.</w:t>
      </w:r>
    </w:p>
    <w:sectPr>
      <w:type w:val="nextPage"/>
      <w:pgSz w:orient="landscape" w:w="16817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21e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e12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12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4</Pages>
  <Words>601</Words>
  <Characters>4149</Characters>
  <CharactersWithSpaces>4698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2022-06-03T13:18:00Z</dcterms:created>
  <dc:creator>Алия Залалова</dc:creator>
  <dc:description/>
  <dc:language>ru-RU</dc:language>
  <cp:lastModifiedBy>Михаил Рожновский</cp:lastModifiedBy>
  <dcterms:modified xsi:type="dcterms:W3CDTF">2022-06-03T13:20:00Z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